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879E" w14:textId="672A42A0" w:rsidR="005908E4" w:rsidRDefault="005908E4" w:rsidP="005908E4">
      <w:pPr>
        <w:jc w:val="center"/>
        <w:rPr>
          <w:sz w:val="24"/>
          <w:szCs w:val="24"/>
        </w:rPr>
      </w:pPr>
    </w:p>
    <w:p w14:paraId="5B4AE3B1" w14:textId="77777777" w:rsidR="003901BC" w:rsidRPr="00450653" w:rsidRDefault="003901BC" w:rsidP="005908E4">
      <w:pPr>
        <w:jc w:val="center"/>
        <w:rPr>
          <w:sz w:val="24"/>
          <w:szCs w:val="24"/>
        </w:rPr>
      </w:pPr>
    </w:p>
    <w:p w14:paraId="7A6B39E1" w14:textId="77777777" w:rsidR="005908E4" w:rsidRPr="00450653" w:rsidRDefault="005908E4" w:rsidP="005908E4">
      <w:pPr>
        <w:jc w:val="center"/>
        <w:rPr>
          <w:sz w:val="24"/>
          <w:szCs w:val="24"/>
        </w:rPr>
      </w:pPr>
    </w:p>
    <w:p w14:paraId="38DD2832" w14:textId="77777777" w:rsidR="005908E4" w:rsidRPr="00450653" w:rsidRDefault="005908E4" w:rsidP="005908E4">
      <w:pPr>
        <w:jc w:val="center"/>
        <w:rPr>
          <w:sz w:val="24"/>
          <w:szCs w:val="24"/>
        </w:rPr>
      </w:pPr>
    </w:p>
    <w:p w14:paraId="385772F0" w14:textId="77777777" w:rsidR="005908E4" w:rsidRPr="00450653" w:rsidRDefault="005908E4" w:rsidP="005908E4">
      <w:pPr>
        <w:jc w:val="center"/>
        <w:rPr>
          <w:sz w:val="24"/>
          <w:szCs w:val="24"/>
        </w:rPr>
      </w:pPr>
    </w:p>
    <w:p w14:paraId="10CB3973" w14:textId="77777777" w:rsidR="005908E4" w:rsidRPr="00450653" w:rsidRDefault="005908E4" w:rsidP="005908E4">
      <w:pPr>
        <w:jc w:val="center"/>
        <w:rPr>
          <w:sz w:val="24"/>
          <w:szCs w:val="24"/>
        </w:rPr>
      </w:pPr>
    </w:p>
    <w:p w14:paraId="2482B565" w14:textId="77777777" w:rsidR="005908E4" w:rsidRPr="00450653" w:rsidRDefault="005908E4" w:rsidP="005908E4">
      <w:pPr>
        <w:jc w:val="center"/>
        <w:rPr>
          <w:sz w:val="24"/>
          <w:szCs w:val="24"/>
        </w:rPr>
      </w:pPr>
    </w:p>
    <w:p w14:paraId="4B5D5C7B" w14:textId="77777777" w:rsidR="005908E4" w:rsidRPr="00450653" w:rsidRDefault="005908E4" w:rsidP="005908E4">
      <w:pPr>
        <w:jc w:val="center"/>
        <w:rPr>
          <w:sz w:val="24"/>
          <w:szCs w:val="24"/>
        </w:rPr>
      </w:pPr>
    </w:p>
    <w:p w14:paraId="5A302A47" w14:textId="77777777" w:rsidR="005908E4" w:rsidRPr="00450653" w:rsidRDefault="005908E4" w:rsidP="005908E4">
      <w:pPr>
        <w:jc w:val="center"/>
        <w:rPr>
          <w:sz w:val="24"/>
          <w:szCs w:val="24"/>
        </w:rPr>
      </w:pPr>
    </w:p>
    <w:p w14:paraId="260E2481" w14:textId="77777777" w:rsidR="005908E4" w:rsidRPr="00450653" w:rsidRDefault="005908E4" w:rsidP="005908E4">
      <w:pPr>
        <w:jc w:val="center"/>
        <w:rPr>
          <w:sz w:val="24"/>
          <w:szCs w:val="24"/>
        </w:rPr>
      </w:pPr>
    </w:p>
    <w:p w14:paraId="48FB4AEF" w14:textId="04D2CCF9" w:rsidR="00D20D80" w:rsidRPr="00450653" w:rsidRDefault="00A76108" w:rsidP="005908E4">
      <w:pPr>
        <w:jc w:val="center"/>
        <w:rPr>
          <w:b/>
          <w:bCs/>
          <w:sz w:val="40"/>
          <w:szCs w:val="40"/>
        </w:rPr>
      </w:pPr>
      <w:r w:rsidRPr="00450653">
        <w:rPr>
          <w:b/>
          <w:bCs/>
          <w:sz w:val="40"/>
          <w:szCs w:val="40"/>
        </w:rPr>
        <w:t>Finger Lakes Health</w:t>
      </w:r>
    </w:p>
    <w:p w14:paraId="6B768AB6" w14:textId="2F4CE78A" w:rsidR="00D20D80" w:rsidRPr="00450653" w:rsidRDefault="00D20D80" w:rsidP="005908E4">
      <w:pPr>
        <w:jc w:val="center"/>
        <w:rPr>
          <w:b/>
          <w:bCs/>
          <w:sz w:val="40"/>
          <w:szCs w:val="40"/>
        </w:rPr>
      </w:pPr>
    </w:p>
    <w:p w14:paraId="3DB46ACB" w14:textId="079B3D9C" w:rsidR="00D20D80" w:rsidRPr="00450653" w:rsidRDefault="00A76108" w:rsidP="005908E4">
      <w:pPr>
        <w:jc w:val="center"/>
        <w:rPr>
          <w:b/>
          <w:bCs/>
          <w:sz w:val="40"/>
          <w:szCs w:val="40"/>
        </w:rPr>
      </w:pPr>
      <w:r w:rsidRPr="00450653">
        <w:rPr>
          <w:b/>
          <w:bCs/>
          <w:sz w:val="40"/>
          <w:szCs w:val="40"/>
        </w:rPr>
        <w:t>Corporate Compliance Program</w:t>
      </w:r>
    </w:p>
    <w:p w14:paraId="69974DDB" w14:textId="6C92AFA2" w:rsidR="005908E4" w:rsidRPr="00450653" w:rsidRDefault="005908E4" w:rsidP="005908E4">
      <w:pPr>
        <w:jc w:val="center"/>
        <w:rPr>
          <w:b/>
          <w:bCs/>
          <w:sz w:val="40"/>
          <w:szCs w:val="40"/>
        </w:rPr>
      </w:pPr>
    </w:p>
    <w:p w14:paraId="5268DB54" w14:textId="1BB2FA90" w:rsidR="005908E4" w:rsidRPr="00450653" w:rsidRDefault="005908E4" w:rsidP="005908E4">
      <w:pPr>
        <w:jc w:val="center"/>
        <w:rPr>
          <w:sz w:val="24"/>
          <w:szCs w:val="24"/>
        </w:rPr>
      </w:pPr>
    </w:p>
    <w:p w14:paraId="3C432002" w14:textId="77777777" w:rsidR="005908E4" w:rsidRPr="00450653" w:rsidRDefault="005908E4" w:rsidP="005908E4">
      <w:pPr>
        <w:jc w:val="center"/>
        <w:rPr>
          <w:sz w:val="24"/>
          <w:szCs w:val="24"/>
        </w:rPr>
      </w:pPr>
    </w:p>
    <w:p w14:paraId="4D71BF31" w14:textId="77777777" w:rsidR="00D20D80" w:rsidRPr="00450653" w:rsidRDefault="00A76108" w:rsidP="00D20D80">
      <w:pPr>
        <w:rPr>
          <w:sz w:val="24"/>
          <w:szCs w:val="24"/>
        </w:rPr>
      </w:pPr>
      <w:r w:rsidRPr="00450653">
        <w:rPr>
          <w:sz w:val="24"/>
          <w:szCs w:val="24"/>
        </w:rPr>
        <w:t xml:space="preserve"> </w:t>
      </w:r>
    </w:p>
    <w:p w14:paraId="5D024693" w14:textId="77777777" w:rsidR="005908E4" w:rsidRPr="00450653" w:rsidRDefault="005908E4" w:rsidP="00D20D80">
      <w:pPr>
        <w:rPr>
          <w:sz w:val="24"/>
          <w:szCs w:val="24"/>
        </w:rPr>
        <w:sectPr w:rsidR="005908E4" w:rsidRPr="00450653" w:rsidSect="00C913A8">
          <w:headerReference w:type="default" r:id="rId7"/>
          <w:footerReference w:type="even" r:id="rId8"/>
          <w:pgSz w:w="11909" w:h="16838"/>
          <w:pgMar w:top="1440" w:right="1274" w:bottom="1462" w:left="1275" w:header="720" w:footer="720" w:gutter="0"/>
          <w:cols w:space="720"/>
          <w:titlePg/>
          <w:docGrid w:linePitch="299"/>
        </w:sectPr>
      </w:pPr>
    </w:p>
    <w:p w14:paraId="6771FFD6" w14:textId="40C69330" w:rsidR="00C913A8" w:rsidRDefault="00C913A8" w:rsidP="005908E4">
      <w:pPr>
        <w:jc w:val="center"/>
        <w:rPr>
          <w:sz w:val="24"/>
          <w:szCs w:val="24"/>
        </w:rPr>
      </w:pPr>
    </w:p>
    <w:p w14:paraId="1D096CA9" w14:textId="77777777" w:rsidR="00485D8A" w:rsidRDefault="00485D8A" w:rsidP="005908E4">
      <w:pPr>
        <w:jc w:val="center"/>
        <w:rPr>
          <w:sz w:val="24"/>
          <w:szCs w:val="24"/>
        </w:rPr>
      </w:pPr>
    </w:p>
    <w:p w14:paraId="1FC0A5A7" w14:textId="3FE757DC" w:rsidR="00D20D80" w:rsidRPr="00450653" w:rsidRDefault="00A76108" w:rsidP="005908E4">
      <w:pPr>
        <w:jc w:val="center"/>
        <w:rPr>
          <w:sz w:val="24"/>
          <w:szCs w:val="24"/>
        </w:rPr>
      </w:pPr>
      <w:r w:rsidRPr="00450653">
        <w:rPr>
          <w:sz w:val="24"/>
          <w:szCs w:val="24"/>
        </w:rPr>
        <w:t>CONTENTS</w:t>
      </w:r>
    </w:p>
    <w:p w14:paraId="1393B476" w14:textId="0D9A492B" w:rsidR="005908E4" w:rsidRDefault="005908E4" w:rsidP="005908E4">
      <w:pPr>
        <w:jc w:val="center"/>
        <w:rPr>
          <w:sz w:val="24"/>
          <w:szCs w:val="24"/>
        </w:rPr>
      </w:pPr>
    </w:p>
    <w:p w14:paraId="72F5ABD1" w14:textId="55CD6FC7" w:rsidR="00485D8A" w:rsidRDefault="00485D8A" w:rsidP="005908E4">
      <w:pPr>
        <w:jc w:val="center"/>
        <w:rPr>
          <w:sz w:val="24"/>
          <w:szCs w:val="24"/>
        </w:rPr>
      </w:pPr>
    </w:p>
    <w:p w14:paraId="45461310" w14:textId="77777777" w:rsidR="00485D8A" w:rsidRPr="00450653" w:rsidRDefault="00485D8A" w:rsidP="005908E4">
      <w:pPr>
        <w:jc w:val="center"/>
        <w:rPr>
          <w:sz w:val="24"/>
          <w:szCs w:val="24"/>
        </w:rPr>
      </w:pPr>
    </w:p>
    <w:p w14:paraId="3AD3DC50" w14:textId="2CCC5156" w:rsidR="00C1128E" w:rsidRPr="00C1128E" w:rsidRDefault="00C1128E" w:rsidP="00C1128E">
      <w:pPr>
        <w:tabs>
          <w:tab w:val="right" w:pos="9360"/>
        </w:tabs>
        <w:spacing w:line="360" w:lineRule="auto"/>
        <w:rPr>
          <w:sz w:val="24"/>
          <w:szCs w:val="24"/>
        </w:rPr>
      </w:pPr>
      <w:r w:rsidRPr="00C1128E">
        <w:rPr>
          <w:sz w:val="24"/>
          <w:szCs w:val="24"/>
        </w:rPr>
        <w:t>CORPORATE COMPLIANCE PROGRAM</w:t>
      </w:r>
      <w:r w:rsidR="00250570">
        <w:rPr>
          <w:sz w:val="24"/>
          <w:szCs w:val="24"/>
        </w:rPr>
        <w:t xml:space="preserve"> STRUCTURE AND GUIDELINES</w:t>
      </w:r>
      <w:r w:rsidRPr="00C1128E">
        <w:rPr>
          <w:sz w:val="24"/>
          <w:szCs w:val="24"/>
        </w:rPr>
        <w:tab/>
      </w:r>
      <w:r w:rsidR="00AA726D">
        <w:rPr>
          <w:sz w:val="24"/>
          <w:szCs w:val="24"/>
        </w:rPr>
        <w:t>2</w:t>
      </w:r>
    </w:p>
    <w:p w14:paraId="6CB7BA6F" w14:textId="34AB279A" w:rsidR="00C1128E" w:rsidRPr="00C1128E" w:rsidRDefault="00C1128E" w:rsidP="00C1128E">
      <w:pPr>
        <w:tabs>
          <w:tab w:val="right" w:pos="9360"/>
        </w:tabs>
        <w:spacing w:line="360" w:lineRule="auto"/>
        <w:ind w:left="360"/>
        <w:rPr>
          <w:sz w:val="24"/>
          <w:szCs w:val="24"/>
        </w:rPr>
      </w:pPr>
      <w:r w:rsidRPr="00C1128E">
        <w:rPr>
          <w:sz w:val="24"/>
          <w:szCs w:val="24"/>
        </w:rPr>
        <w:t>Program Structure and Oversight Authority</w:t>
      </w:r>
      <w:r w:rsidRPr="00C1128E">
        <w:rPr>
          <w:sz w:val="24"/>
          <w:szCs w:val="24"/>
        </w:rPr>
        <w:tab/>
      </w:r>
      <w:r w:rsidR="00AA726D">
        <w:rPr>
          <w:sz w:val="24"/>
          <w:szCs w:val="24"/>
        </w:rPr>
        <w:t>2</w:t>
      </w:r>
    </w:p>
    <w:p w14:paraId="5F781834" w14:textId="18624D6C" w:rsidR="00C1128E" w:rsidRPr="00C1128E" w:rsidRDefault="00C1128E" w:rsidP="00C1128E">
      <w:pPr>
        <w:tabs>
          <w:tab w:val="right" w:pos="9360"/>
        </w:tabs>
        <w:spacing w:line="360" w:lineRule="auto"/>
        <w:ind w:left="360"/>
        <w:rPr>
          <w:sz w:val="24"/>
          <w:szCs w:val="24"/>
        </w:rPr>
      </w:pPr>
      <w:r w:rsidRPr="00C1128E">
        <w:rPr>
          <w:sz w:val="24"/>
          <w:szCs w:val="24"/>
        </w:rPr>
        <w:t>Role of the Corporate Compliance Officer</w:t>
      </w:r>
      <w:r w:rsidRPr="00C1128E">
        <w:rPr>
          <w:sz w:val="24"/>
          <w:szCs w:val="24"/>
        </w:rPr>
        <w:tab/>
      </w:r>
      <w:r w:rsidR="00AA726D">
        <w:rPr>
          <w:sz w:val="24"/>
          <w:szCs w:val="24"/>
        </w:rPr>
        <w:t>2</w:t>
      </w:r>
    </w:p>
    <w:p w14:paraId="1D4561AD" w14:textId="6C13C5F0" w:rsidR="00C1128E" w:rsidRPr="00C1128E" w:rsidRDefault="00C1128E" w:rsidP="00C1128E">
      <w:pPr>
        <w:tabs>
          <w:tab w:val="right" w:pos="9360"/>
        </w:tabs>
        <w:spacing w:line="360" w:lineRule="auto"/>
        <w:ind w:left="360"/>
        <w:rPr>
          <w:sz w:val="24"/>
          <w:szCs w:val="24"/>
        </w:rPr>
      </w:pPr>
      <w:r w:rsidRPr="00C1128E">
        <w:rPr>
          <w:sz w:val="24"/>
          <w:szCs w:val="24"/>
        </w:rPr>
        <w:t>Role of the Corporate Compliance Committee</w:t>
      </w:r>
      <w:r w:rsidRPr="00C1128E">
        <w:rPr>
          <w:sz w:val="24"/>
          <w:szCs w:val="24"/>
        </w:rPr>
        <w:tab/>
      </w:r>
      <w:r w:rsidR="00AA726D">
        <w:rPr>
          <w:sz w:val="24"/>
          <w:szCs w:val="24"/>
        </w:rPr>
        <w:t>2</w:t>
      </w:r>
    </w:p>
    <w:p w14:paraId="09C0FB13" w14:textId="2DD149BC" w:rsidR="00C1128E" w:rsidRPr="00C1128E" w:rsidRDefault="00C1128E" w:rsidP="00C1128E">
      <w:pPr>
        <w:tabs>
          <w:tab w:val="right" w:pos="9360"/>
        </w:tabs>
        <w:spacing w:line="360" w:lineRule="auto"/>
        <w:ind w:left="360"/>
        <w:rPr>
          <w:sz w:val="24"/>
          <w:szCs w:val="24"/>
        </w:rPr>
      </w:pPr>
      <w:r w:rsidRPr="00C1128E">
        <w:rPr>
          <w:sz w:val="24"/>
          <w:szCs w:val="24"/>
        </w:rPr>
        <w:t>Role of Outside Legal Counsel</w:t>
      </w:r>
      <w:r w:rsidRPr="00C1128E">
        <w:rPr>
          <w:sz w:val="24"/>
          <w:szCs w:val="24"/>
        </w:rPr>
        <w:tab/>
      </w:r>
      <w:r w:rsidR="00AA726D">
        <w:rPr>
          <w:sz w:val="24"/>
          <w:szCs w:val="24"/>
        </w:rPr>
        <w:t>2</w:t>
      </w:r>
    </w:p>
    <w:p w14:paraId="4B6CB77B" w14:textId="0031D0A1" w:rsidR="00C1128E" w:rsidRPr="00C1128E" w:rsidRDefault="00C1128E" w:rsidP="00C1128E">
      <w:pPr>
        <w:tabs>
          <w:tab w:val="right" w:pos="9360"/>
        </w:tabs>
        <w:spacing w:line="360" w:lineRule="auto"/>
        <w:ind w:left="360"/>
        <w:rPr>
          <w:sz w:val="24"/>
          <w:szCs w:val="24"/>
        </w:rPr>
      </w:pPr>
      <w:r w:rsidRPr="00C1128E">
        <w:rPr>
          <w:sz w:val="24"/>
          <w:szCs w:val="24"/>
        </w:rPr>
        <w:t>Role of the Board of Directors</w:t>
      </w:r>
      <w:r w:rsidRPr="00C1128E">
        <w:rPr>
          <w:sz w:val="24"/>
          <w:szCs w:val="24"/>
        </w:rPr>
        <w:tab/>
      </w:r>
      <w:r w:rsidR="00AA726D">
        <w:rPr>
          <w:sz w:val="24"/>
          <w:szCs w:val="24"/>
        </w:rPr>
        <w:t>3</w:t>
      </w:r>
    </w:p>
    <w:p w14:paraId="24C7D0A3" w14:textId="0A3DC72E" w:rsidR="00C1128E" w:rsidRPr="00C1128E" w:rsidRDefault="00C1128E" w:rsidP="00C1128E">
      <w:pPr>
        <w:tabs>
          <w:tab w:val="right" w:pos="9360"/>
        </w:tabs>
        <w:spacing w:line="360" w:lineRule="auto"/>
        <w:ind w:left="360"/>
        <w:rPr>
          <w:sz w:val="24"/>
          <w:szCs w:val="24"/>
        </w:rPr>
      </w:pPr>
      <w:r w:rsidRPr="00C1128E">
        <w:rPr>
          <w:sz w:val="24"/>
          <w:szCs w:val="24"/>
        </w:rPr>
        <w:t>Formal Policies</w:t>
      </w:r>
      <w:r w:rsidRPr="00C1128E">
        <w:rPr>
          <w:sz w:val="24"/>
          <w:szCs w:val="24"/>
        </w:rPr>
        <w:tab/>
      </w:r>
      <w:r w:rsidR="00AA726D">
        <w:rPr>
          <w:sz w:val="24"/>
          <w:szCs w:val="24"/>
        </w:rPr>
        <w:t>3</w:t>
      </w:r>
    </w:p>
    <w:p w14:paraId="209BC6B9" w14:textId="76E07CA7" w:rsidR="00C1128E" w:rsidRPr="00C1128E" w:rsidRDefault="00C1128E" w:rsidP="00C1128E">
      <w:pPr>
        <w:tabs>
          <w:tab w:val="right" w:pos="9360"/>
        </w:tabs>
        <w:spacing w:line="360" w:lineRule="auto"/>
        <w:ind w:left="360"/>
        <w:rPr>
          <w:sz w:val="24"/>
          <w:szCs w:val="24"/>
        </w:rPr>
      </w:pPr>
      <w:r w:rsidRPr="00C1128E">
        <w:rPr>
          <w:sz w:val="24"/>
          <w:szCs w:val="24"/>
        </w:rPr>
        <w:t>Ongoing Education and Training</w:t>
      </w:r>
      <w:r w:rsidRPr="00C1128E">
        <w:rPr>
          <w:sz w:val="24"/>
          <w:szCs w:val="24"/>
        </w:rPr>
        <w:tab/>
      </w:r>
      <w:r w:rsidR="00AA726D">
        <w:rPr>
          <w:sz w:val="24"/>
          <w:szCs w:val="24"/>
        </w:rPr>
        <w:t>3</w:t>
      </w:r>
    </w:p>
    <w:p w14:paraId="132361F4" w14:textId="2E9975D6" w:rsidR="00C1128E" w:rsidRPr="00C1128E" w:rsidRDefault="00C1128E" w:rsidP="00C1128E">
      <w:pPr>
        <w:tabs>
          <w:tab w:val="right" w:pos="9360"/>
        </w:tabs>
        <w:spacing w:line="360" w:lineRule="auto"/>
        <w:ind w:left="360"/>
        <w:rPr>
          <w:sz w:val="24"/>
          <w:szCs w:val="24"/>
        </w:rPr>
      </w:pPr>
      <w:r w:rsidRPr="00C1128E">
        <w:rPr>
          <w:sz w:val="24"/>
          <w:szCs w:val="24"/>
        </w:rPr>
        <w:t>Effective Lines of Communication</w:t>
      </w:r>
      <w:r w:rsidRPr="00C1128E">
        <w:rPr>
          <w:sz w:val="24"/>
          <w:szCs w:val="24"/>
        </w:rPr>
        <w:tab/>
      </w:r>
      <w:r w:rsidR="00AA726D">
        <w:rPr>
          <w:sz w:val="24"/>
          <w:szCs w:val="24"/>
        </w:rPr>
        <w:t>4</w:t>
      </w:r>
    </w:p>
    <w:p w14:paraId="4F7190B3" w14:textId="4E04320A" w:rsidR="00C1128E" w:rsidRPr="00C1128E" w:rsidRDefault="00C1128E" w:rsidP="00C1128E">
      <w:pPr>
        <w:tabs>
          <w:tab w:val="right" w:pos="9360"/>
        </w:tabs>
        <w:spacing w:line="360" w:lineRule="auto"/>
        <w:ind w:left="360"/>
        <w:rPr>
          <w:sz w:val="24"/>
          <w:szCs w:val="24"/>
        </w:rPr>
      </w:pPr>
      <w:r w:rsidRPr="00C1128E">
        <w:rPr>
          <w:sz w:val="24"/>
          <w:szCs w:val="24"/>
        </w:rPr>
        <w:t>Disciplinary Standards to Encourage Good Faith Participation in the Compliance Program</w:t>
      </w:r>
      <w:r w:rsidRPr="00C1128E">
        <w:rPr>
          <w:sz w:val="24"/>
          <w:szCs w:val="24"/>
        </w:rPr>
        <w:tab/>
      </w:r>
      <w:r w:rsidR="00AA726D">
        <w:rPr>
          <w:sz w:val="24"/>
          <w:szCs w:val="24"/>
        </w:rPr>
        <w:t>4</w:t>
      </w:r>
    </w:p>
    <w:p w14:paraId="52C912AB" w14:textId="3913E6E1" w:rsidR="00C1128E" w:rsidRPr="00C1128E" w:rsidRDefault="00C1128E" w:rsidP="00C1128E">
      <w:pPr>
        <w:tabs>
          <w:tab w:val="right" w:pos="9360"/>
        </w:tabs>
        <w:spacing w:line="360" w:lineRule="auto"/>
        <w:ind w:left="360"/>
        <w:rPr>
          <w:sz w:val="24"/>
          <w:szCs w:val="24"/>
        </w:rPr>
      </w:pPr>
      <w:r w:rsidRPr="00C1128E">
        <w:rPr>
          <w:sz w:val="24"/>
          <w:szCs w:val="24"/>
        </w:rPr>
        <w:t>The System for Routine Monitoring and Identification of Compliance Risk Areas</w:t>
      </w:r>
      <w:r w:rsidRPr="00C1128E">
        <w:rPr>
          <w:sz w:val="24"/>
          <w:szCs w:val="24"/>
        </w:rPr>
        <w:tab/>
      </w:r>
      <w:r w:rsidR="00AA726D">
        <w:rPr>
          <w:sz w:val="24"/>
          <w:szCs w:val="24"/>
        </w:rPr>
        <w:t>5</w:t>
      </w:r>
    </w:p>
    <w:p w14:paraId="06DE1CB1" w14:textId="7F466AD7" w:rsidR="00C1128E" w:rsidRPr="00C1128E" w:rsidRDefault="00C1128E" w:rsidP="00C1128E">
      <w:pPr>
        <w:tabs>
          <w:tab w:val="right" w:pos="9360"/>
        </w:tabs>
        <w:spacing w:line="360" w:lineRule="auto"/>
        <w:ind w:left="360"/>
        <w:rPr>
          <w:sz w:val="24"/>
          <w:szCs w:val="24"/>
        </w:rPr>
      </w:pPr>
      <w:r w:rsidRPr="00C1128E">
        <w:rPr>
          <w:sz w:val="24"/>
          <w:szCs w:val="24"/>
        </w:rPr>
        <w:t>The System for Promptly Responding to Compliance Issues</w:t>
      </w:r>
      <w:r w:rsidRPr="00C1128E">
        <w:rPr>
          <w:sz w:val="24"/>
          <w:szCs w:val="24"/>
        </w:rPr>
        <w:tab/>
      </w:r>
      <w:r w:rsidR="00AA726D">
        <w:rPr>
          <w:sz w:val="24"/>
          <w:szCs w:val="24"/>
        </w:rPr>
        <w:t>6</w:t>
      </w:r>
    </w:p>
    <w:p w14:paraId="11FF5B5D" w14:textId="31361C50" w:rsidR="00C1128E" w:rsidRPr="00C1128E" w:rsidRDefault="00C1128E" w:rsidP="00C1128E">
      <w:pPr>
        <w:tabs>
          <w:tab w:val="right" w:pos="9360"/>
        </w:tabs>
        <w:spacing w:line="360" w:lineRule="auto"/>
        <w:ind w:left="360"/>
        <w:rPr>
          <w:sz w:val="24"/>
          <w:szCs w:val="24"/>
        </w:rPr>
      </w:pPr>
      <w:r w:rsidRPr="00C1128E">
        <w:rPr>
          <w:sz w:val="24"/>
          <w:szCs w:val="24"/>
        </w:rPr>
        <w:t>Policy of Non-Intimation and Non-Retaliation</w:t>
      </w:r>
      <w:r w:rsidRPr="00C1128E">
        <w:rPr>
          <w:sz w:val="24"/>
          <w:szCs w:val="24"/>
        </w:rPr>
        <w:tab/>
      </w:r>
      <w:r w:rsidR="00AA726D">
        <w:rPr>
          <w:sz w:val="24"/>
          <w:szCs w:val="24"/>
        </w:rPr>
        <w:t>6</w:t>
      </w:r>
    </w:p>
    <w:p w14:paraId="0C60C6F2" w14:textId="77777777" w:rsidR="00C1128E" w:rsidRPr="00C1128E" w:rsidRDefault="00C1128E" w:rsidP="00C1128E">
      <w:pPr>
        <w:tabs>
          <w:tab w:val="right" w:pos="9360"/>
        </w:tabs>
        <w:spacing w:line="360" w:lineRule="auto"/>
        <w:rPr>
          <w:sz w:val="24"/>
          <w:szCs w:val="24"/>
        </w:rPr>
      </w:pPr>
    </w:p>
    <w:p w14:paraId="77BCE251" w14:textId="1AD3E41B" w:rsidR="00C1128E" w:rsidRPr="00C1128E" w:rsidRDefault="00C1128E" w:rsidP="00C1128E">
      <w:pPr>
        <w:tabs>
          <w:tab w:val="right" w:pos="9360"/>
        </w:tabs>
        <w:spacing w:line="360" w:lineRule="auto"/>
        <w:rPr>
          <w:sz w:val="24"/>
          <w:szCs w:val="24"/>
        </w:rPr>
      </w:pPr>
      <w:r w:rsidRPr="00C1128E">
        <w:rPr>
          <w:sz w:val="24"/>
          <w:szCs w:val="24"/>
        </w:rPr>
        <w:t>QUESTIONS &amp; ANSWERS</w:t>
      </w:r>
      <w:r w:rsidRPr="00C1128E">
        <w:rPr>
          <w:sz w:val="24"/>
          <w:szCs w:val="24"/>
        </w:rPr>
        <w:tab/>
      </w:r>
      <w:r w:rsidR="00AA726D">
        <w:rPr>
          <w:sz w:val="24"/>
          <w:szCs w:val="24"/>
        </w:rPr>
        <w:t>7</w:t>
      </w:r>
    </w:p>
    <w:p w14:paraId="2443244E" w14:textId="77777777" w:rsidR="00C1128E" w:rsidRPr="00C1128E" w:rsidRDefault="00C1128E" w:rsidP="00C1128E">
      <w:pPr>
        <w:tabs>
          <w:tab w:val="right" w:pos="9360"/>
        </w:tabs>
        <w:spacing w:line="360" w:lineRule="auto"/>
        <w:rPr>
          <w:sz w:val="24"/>
          <w:szCs w:val="24"/>
        </w:rPr>
      </w:pPr>
    </w:p>
    <w:p w14:paraId="72AFCBA4" w14:textId="0847888C" w:rsidR="00FE7B0C" w:rsidRPr="00450653" w:rsidRDefault="00C1128E" w:rsidP="00C1128E">
      <w:pPr>
        <w:tabs>
          <w:tab w:val="right" w:pos="9360"/>
        </w:tabs>
        <w:spacing w:line="360" w:lineRule="auto"/>
        <w:rPr>
          <w:sz w:val="24"/>
          <w:szCs w:val="24"/>
        </w:rPr>
      </w:pPr>
      <w:r w:rsidRPr="002D7623">
        <w:rPr>
          <w:sz w:val="24"/>
          <w:szCs w:val="24"/>
        </w:rPr>
        <w:t>ATTACHMENT A:  Corporate Compliance Committee Members</w:t>
      </w:r>
      <w:r w:rsidRPr="002D7623">
        <w:rPr>
          <w:sz w:val="24"/>
          <w:szCs w:val="24"/>
        </w:rPr>
        <w:tab/>
      </w:r>
      <w:r w:rsidR="00AA726D">
        <w:rPr>
          <w:sz w:val="24"/>
          <w:szCs w:val="24"/>
        </w:rPr>
        <w:t>8</w:t>
      </w:r>
    </w:p>
    <w:p w14:paraId="134AA321" w14:textId="56D08B35" w:rsidR="00677703" w:rsidRPr="00450653" w:rsidRDefault="00A76108" w:rsidP="00D20D80">
      <w:pPr>
        <w:rPr>
          <w:sz w:val="24"/>
          <w:szCs w:val="24"/>
        </w:rPr>
      </w:pPr>
      <w:r w:rsidRPr="00450653">
        <w:rPr>
          <w:sz w:val="24"/>
          <w:szCs w:val="24"/>
        </w:rPr>
        <w:t xml:space="preserve"> </w:t>
      </w:r>
    </w:p>
    <w:p w14:paraId="5D334B5B" w14:textId="77777777" w:rsidR="00FB13FF" w:rsidRPr="00450653" w:rsidRDefault="00FB13FF" w:rsidP="00D20D80">
      <w:pPr>
        <w:rPr>
          <w:sz w:val="24"/>
          <w:szCs w:val="24"/>
        </w:rPr>
        <w:sectPr w:rsidR="00FB13FF" w:rsidRPr="00450653" w:rsidSect="00851AAE">
          <w:headerReference w:type="default" r:id="rId9"/>
          <w:footerReference w:type="default" r:id="rId10"/>
          <w:pgSz w:w="11909" w:h="16838"/>
          <w:pgMar w:top="1440" w:right="1274" w:bottom="1462" w:left="1275" w:header="720" w:footer="720" w:gutter="0"/>
          <w:pgNumType w:start="1"/>
          <w:cols w:space="720"/>
        </w:sectPr>
      </w:pPr>
    </w:p>
    <w:p w14:paraId="670D90C2" w14:textId="4A7FE969" w:rsidR="00D20D80" w:rsidRPr="00450653" w:rsidRDefault="00A76108" w:rsidP="00677703">
      <w:pPr>
        <w:pStyle w:val="Title"/>
        <w:rPr>
          <w:rFonts w:ascii="Times New Roman" w:hAnsi="Times New Roman" w:cs="Times New Roman"/>
          <w:szCs w:val="24"/>
        </w:rPr>
      </w:pPr>
      <w:r w:rsidRPr="00450653">
        <w:rPr>
          <w:rFonts w:ascii="Times New Roman" w:hAnsi="Times New Roman" w:cs="Times New Roman"/>
          <w:szCs w:val="24"/>
        </w:rPr>
        <w:lastRenderedPageBreak/>
        <w:t>CORPORATE COMPLIANCE PROGRAM</w:t>
      </w:r>
      <w:r w:rsidR="00250570">
        <w:rPr>
          <w:rFonts w:ascii="Times New Roman" w:hAnsi="Times New Roman" w:cs="Times New Roman"/>
          <w:szCs w:val="24"/>
        </w:rPr>
        <w:t xml:space="preserve"> STRUCTURE AND GUIDELINES</w:t>
      </w:r>
    </w:p>
    <w:p w14:paraId="0E774DA1" w14:textId="1A3771EE" w:rsidR="00D20D80" w:rsidRPr="00450653" w:rsidRDefault="00A76108" w:rsidP="00677703">
      <w:pPr>
        <w:pStyle w:val="BodyText"/>
        <w:rPr>
          <w:rFonts w:ascii="Times New Roman" w:hAnsi="Times New Roman"/>
          <w:sz w:val="24"/>
          <w:szCs w:val="24"/>
        </w:rPr>
      </w:pPr>
      <w:r w:rsidRPr="00450653">
        <w:rPr>
          <w:rFonts w:ascii="Times New Roman" w:hAnsi="Times New Roman"/>
          <w:sz w:val="24"/>
          <w:szCs w:val="24"/>
        </w:rPr>
        <w:t>F</w:t>
      </w:r>
      <w:r w:rsidR="007C7203">
        <w:rPr>
          <w:rFonts w:ascii="Times New Roman" w:hAnsi="Times New Roman"/>
          <w:sz w:val="24"/>
          <w:szCs w:val="24"/>
        </w:rPr>
        <w:t xml:space="preserve">inger </w:t>
      </w:r>
      <w:r w:rsidRPr="00450653">
        <w:rPr>
          <w:rFonts w:ascii="Times New Roman" w:hAnsi="Times New Roman"/>
          <w:sz w:val="24"/>
          <w:szCs w:val="24"/>
        </w:rPr>
        <w:t>L</w:t>
      </w:r>
      <w:r w:rsidR="007C7203">
        <w:rPr>
          <w:rFonts w:ascii="Times New Roman" w:hAnsi="Times New Roman"/>
          <w:sz w:val="24"/>
          <w:szCs w:val="24"/>
        </w:rPr>
        <w:t xml:space="preserve">akes </w:t>
      </w:r>
      <w:r w:rsidRPr="00450653">
        <w:rPr>
          <w:rFonts w:ascii="Times New Roman" w:hAnsi="Times New Roman"/>
          <w:sz w:val="24"/>
          <w:szCs w:val="24"/>
        </w:rPr>
        <w:t>H</w:t>
      </w:r>
      <w:r w:rsidR="007C7203">
        <w:rPr>
          <w:rFonts w:ascii="Times New Roman" w:hAnsi="Times New Roman"/>
          <w:sz w:val="24"/>
          <w:szCs w:val="24"/>
        </w:rPr>
        <w:t>ealth (“FLH”)</w:t>
      </w:r>
      <w:r w:rsidRPr="00450653">
        <w:rPr>
          <w:rFonts w:ascii="Times New Roman" w:hAnsi="Times New Roman"/>
          <w:sz w:val="24"/>
          <w:szCs w:val="24"/>
        </w:rPr>
        <w:t xml:space="preserve"> has adopted a Corporate Compliance Program (</w:t>
      </w:r>
      <w:r w:rsidR="00450653">
        <w:rPr>
          <w:rFonts w:ascii="Times New Roman" w:hAnsi="Times New Roman"/>
          <w:sz w:val="24"/>
          <w:szCs w:val="24"/>
        </w:rPr>
        <w:t>the “</w:t>
      </w:r>
      <w:r w:rsidRPr="00450653">
        <w:rPr>
          <w:rFonts w:ascii="Times New Roman" w:hAnsi="Times New Roman"/>
          <w:sz w:val="24"/>
          <w:szCs w:val="24"/>
        </w:rPr>
        <w:t>Program</w:t>
      </w:r>
      <w:r w:rsidR="00450653">
        <w:rPr>
          <w:rFonts w:ascii="Times New Roman" w:hAnsi="Times New Roman"/>
          <w:sz w:val="24"/>
          <w:szCs w:val="24"/>
        </w:rPr>
        <w:t>”</w:t>
      </w:r>
      <w:r w:rsidRPr="00450653">
        <w:rPr>
          <w:rFonts w:ascii="Times New Roman" w:hAnsi="Times New Roman"/>
          <w:sz w:val="24"/>
          <w:szCs w:val="24"/>
        </w:rPr>
        <w:t>) to demonstrate our commitment to compl</w:t>
      </w:r>
      <w:r w:rsidR="00450653">
        <w:rPr>
          <w:rFonts w:ascii="Times New Roman" w:hAnsi="Times New Roman"/>
          <w:sz w:val="24"/>
          <w:szCs w:val="24"/>
        </w:rPr>
        <w:t>ying</w:t>
      </w:r>
      <w:r w:rsidRPr="00450653">
        <w:rPr>
          <w:rFonts w:ascii="Times New Roman" w:hAnsi="Times New Roman"/>
          <w:sz w:val="24"/>
          <w:szCs w:val="24"/>
        </w:rPr>
        <w:t xml:space="preserve"> with all federal and state laws and regulations</w:t>
      </w:r>
      <w:r w:rsidR="00450653">
        <w:rPr>
          <w:rFonts w:ascii="Times New Roman" w:hAnsi="Times New Roman"/>
          <w:sz w:val="24"/>
          <w:szCs w:val="24"/>
        </w:rPr>
        <w:t>, including Federal health care program requirements.</w:t>
      </w:r>
    </w:p>
    <w:p w14:paraId="42401005" w14:textId="59288338" w:rsidR="00D20D80" w:rsidRPr="00450653" w:rsidRDefault="00A76108" w:rsidP="00677703">
      <w:pPr>
        <w:pStyle w:val="BodyText"/>
        <w:rPr>
          <w:rFonts w:ascii="Times New Roman" w:hAnsi="Times New Roman"/>
          <w:sz w:val="24"/>
          <w:szCs w:val="24"/>
        </w:rPr>
      </w:pPr>
      <w:r w:rsidRPr="00450653">
        <w:rPr>
          <w:rFonts w:ascii="Times New Roman" w:hAnsi="Times New Roman"/>
          <w:sz w:val="24"/>
          <w:szCs w:val="24"/>
        </w:rPr>
        <w:t xml:space="preserve">The purpose of the Program is to provide a framework that reduces the likelihood of non-compliance, and provide a process for </w:t>
      </w:r>
      <w:r w:rsidR="00450653">
        <w:rPr>
          <w:rFonts w:ascii="Times New Roman" w:hAnsi="Times New Roman"/>
          <w:sz w:val="24"/>
          <w:szCs w:val="24"/>
        </w:rPr>
        <w:t xml:space="preserve">detection of and </w:t>
      </w:r>
      <w:r w:rsidRPr="00450653">
        <w:rPr>
          <w:rFonts w:ascii="Times New Roman" w:hAnsi="Times New Roman"/>
          <w:sz w:val="24"/>
          <w:szCs w:val="24"/>
        </w:rPr>
        <w:t>effective resolution of regulatory compliance issues. Program revisions will be made as deemed appropriate to achieve this purpose.</w:t>
      </w:r>
    </w:p>
    <w:p w14:paraId="2EB37A11" w14:textId="05E0D487" w:rsidR="00D20D80" w:rsidRPr="00450653" w:rsidRDefault="00A76108" w:rsidP="00677703">
      <w:pPr>
        <w:pStyle w:val="BodyText"/>
        <w:rPr>
          <w:rFonts w:ascii="Times New Roman" w:hAnsi="Times New Roman"/>
          <w:sz w:val="24"/>
          <w:szCs w:val="24"/>
        </w:rPr>
      </w:pPr>
      <w:r w:rsidRPr="00450653">
        <w:rPr>
          <w:rFonts w:ascii="Times New Roman" w:hAnsi="Times New Roman"/>
          <w:sz w:val="24"/>
          <w:szCs w:val="24"/>
        </w:rPr>
        <w:t xml:space="preserve">To obtain further information or guidance about applicable laws and regulations we urge you to contact </w:t>
      </w:r>
      <w:r w:rsidR="00A238AC" w:rsidRPr="00450653">
        <w:rPr>
          <w:rFonts w:ascii="Times New Roman" w:hAnsi="Times New Roman"/>
          <w:sz w:val="24"/>
          <w:szCs w:val="24"/>
        </w:rPr>
        <w:t xml:space="preserve">your supervisor or FLH contact, or </w:t>
      </w:r>
      <w:r w:rsidRPr="00450653">
        <w:rPr>
          <w:rFonts w:ascii="Times New Roman" w:hAnsi="Times New Roman"/>
          <w:sz w:val="24"/>
          <w:szCs w:val="24"/>
        </w:rPr>
        <w:t xml:space="preserve">our </w:t>
      </w:r>
      <w:r w:rsidR="00A238AC" w:rsidRPr="00450653">
        <w:rPr>
          <w:rFonts w:ascii="Times New Roman" w:hAnsi="Times New Roman"/>
          <w:sz w:val="24"/>
          <w:szCs w:val="24"/>
        </w:rPr>
        <w:t xml:space="preserve">Corporate </w:t>
      </w:r>
      <w:r w:rsidRPr="00450653">
        <w:rPr>
          <w:rFonts w:ascii="Times New Roman" w:hAnsi="Times New Roman"/>
          <w:sz w:val="24"/>
          <w:szCs w:val="24"/>
        </w:rPr>
        <w:t xml:space="preserve">Compliance </w:t>
      </w:r>
      <w:r w:rsidR="00A238AC" w:rsidRPr="00450653">
        <w:rPr>
          <w:rFonts w:ascii="Times New Roman" w:hAnsi="Times New Roman"/>
          <w:sz w:val="24"/>
          <w:szCs w:val="24"/>
        </w:rPr>
        <w:t>Officer</w:t>
      </w:r>
      <w:r w:rsidRPr="00450653">
        <w:rPr>
          <w:rFonts w:ascii="Times New Roman" w:hAnsi="Times New Roman"/>
          <w:sz w:val="24"/>
          <w:szCs w:val="24"/>
        </w:rPr>
        <w:t>.</w:t>
      </w:r>
    </w:p>
    <w:p w14:paraId="365EA762" w14:textId="77777777" w:rsidR="00D20D80" w:rsidRPr="00450653" w:rsidRDefault="00A76108" w:rsidP="00677703">
      <w:pPr>
        <w:pStyle w:val="Subtitle"/>
        <w:rPr>
          <w:rFonts w:ascii="Times New Roman" w:hAnsi="Times New Roman" w:cs="Times New Roman"/>
          <w:sz w:val="24"/>
          <w:szCs w:val="24"/>
        </w:rPr>
      </w:pPr>
      <w:r w:rsidRPr="00450653">
        <w:rPr>
          <w:rFonts w:ascii="Times New Roman" w:hAnsi="Times New Roman" w:cs="Times New Roman"/>
          <w:sz w:val="24"/>
          <w:szCs w:val="24"/>
        </w:rPr>
        <w:t>Program Structure and Oversight Authority</w:t>
      </w:r>
    </w:p>
    <w:p w14:paraId="68481FD5" w14:textId="1340AB26" w:rsidR="00D20D80" w:rsidRPr="00450653" w:rsidRDefault="00A76108" w:rsidP="00677703">
      <w:pPr>
        <w:pStyle w:val="BodyText"/>
        <w:rPr>
          <w:rFonts w:ascii="Times New Roman" w:hAnsi="Times New Roman"/>
          <w:sz w:val="24"/>
          <w:szCs w:val="24"/>
        </w:rPr>
      </w:pPr>
      <w:r w:rsidRPr="00450653">
        <w:rPr>
          <w:rFonts w:ascii="Times New Roman" w:hAnsi="Times New Roman"/>
          <w:sz w:val="24"/>
          <w:szCs w:val="24"/>
        </w:rPr>
        <w:t xml:space="preserve">FLH has adopted a structure to establish oversight authority for the Program. There is an oversight committee of the Board of Directors (the Audit &amp; Finance Committee), a </w:t>
      </w:r>
      <w:r w:rsidR="00C42E86" w:rsidRPr="00450653">
        <w:rPr>
          <w:rFonts w:ascii="Times New Roman" w:hAnsi="Times New Roman"/>
          <w:sz w:val="24"/>
          <w:szCs w:val="24"/>
        </w:rPr>
        <w:t xml:space="preserve">Corporate </w:t>
      </w:r>
      <w:r w:rsidRPr="00450653">
        <w:rPr>
          <w:rFonts w:ascii="Times New Roman" w:hAnsi="Times New Roman"/>
          <w:sz w:val="24"/>
          <w:szCs w:val="24"/>
        </w:rPr>
        <w:t>Compliance Officer, and a Corporate Compliance Committee consisting of management. All of these individuals or groups are firmly committed to supporting you, our employees and other agents in meeting the standards set forth in this Program.</w:t>
      </w:r>
    </w:p>
    <w:p w14:paraId="7EAB9E58" w14:textId="26E302EF" w:rsidR="00D20D80" w:rsidRPr="00450653" w:rsidRDefault="00A76108" w:rsidP="00677703">
      <w:pPr>
        <w:pStyle w:val="Subtitle"/>
        <w:rPr>
          <w:rFonts w:ascii="Times New Roman" w:hAnsi="Times New Roman" w:cs="Times New Roman"/>
          <w:sz w:val="24"/>
          <w:szCs w:val="24"/>
        </w:rPr>
      </w:pPr>
      <w:r w:rsidRPr="00450653">
        <w:rPr>
          <w:rFonts w:ascii="Times New Roman" w:hAnsi="Times New Roman" w:cs="Times New Roman"/>
          <w:sz w:val="24"/>
          <w:szCs w:val="24"/>
        </w:rPr>
        <w:t xml:space="preserve">Role of the </w:t>
      </w:r>
      <w:r w:rsidR="00C42E86" w:rsidRPr="00450653">
        <w:rPr>
          <w:rFonts w:ascii="Times New Roman" w:hAnsi="Times New Roman" w:cs="Times New Roman"/>
          <w:sz w:val="24"/>
          <w:szCs w:val="24"/>
        </w:rPr>
        <w:t xml:space="preserve">Corporate </w:t>
      </w:r>
      <w:r w:rsidRPr="00450653">
        <w:rPr>
          <w:rFonts w:ascii="Times New Roman" w:hAnsi="Times New Roman" w:cs="Times New Roman"/>
          <w:sz w:val="24"/>
          <w:szCs w:val="24"/>
        </w:rPr>
        <w:t>Compliance Officer</w:t>
      </w:r>
      <w:r w:rsidR="00BE6009" w:rsidRPr="00450653">
        <w:rPr>
          <w:rFonts w:ascii="Times New Roman" w:hAnsi="Times New Roman" w:cs="Times New Roman"/>
          <w:sz w:val="24"/>
          <w:szCs w:val="24"/>
        </w:rPr>
        <w:t xml:space="preserve">  </w:t>
      </w:r>
    </w:p>
    <w:p w14:paraId="18E68CCF" w14:textId="6931CB64" w:rsidR="00D20D80" w:rsidRPr="00450653" w:rsidRDefault="00A76108" w:rsidP="00677703">
      <w:pPr>
        <w:pStyle w:val="BodyText"/>
        <w:rPr>
          <w:rFonts w:ascii="Times New Roman" w:hAnsi="Times New Roman"/>
          <w:sz w:val="24"/>
          <w:szCs w:val="24"/>
        </w:rPr>
      </w:pPr>
      <w:r w:rsidRPr="00450653">
        <w:rPr>
          <w:rFonts w:ascii="Times New Roman" w:hAnsi="Times New Roman"/>
          <w:sz w:val="24"/>
          <w:szCs w:val="24"/>
        </w:rPr>
        <w:t xml:space="preserve">The </w:t>
      </w:r>
      <w:r w:rsidR="00C42E86" w:rsidRPr="00450653">
        <w:rPr>
          <w:rFonts w:ascii="Times New Roman" w:hAnsi="Times New Roman"/>
          <w:sz w:val="24"/>
          <w:szCs w:val="24"/>
        </w:rPr>
        <w:t xml:space="preserve">Corporate </w:t>
      </w:r>
      <w:r w:rsidRPr="00450653">
        <w:rPr>
          <w:rFonts w:ascii="Times New Roman" w:hAnsi="Times New Roman"/>
          <w:sz w:val="24"/>
          <w:szCs w:val="24"/>
        </w:rPr>
        <w:t xml:space="preserve">Compliance Officer is primarily responsible for the day-to-day operation of the Program and oversight of regulatory compliance for all services </w:t>
      </w:r>
      <w:r w:rsidR="00450653">
        <w:rPr>
          <w:rFonts w:ascii="Times New Roman" w:hAnsi="Times New Roman"/>
          <w:sz w:val="24"/>
          <w:szCs w:val="24"/>
        </w:rPr>
        <w:t xml:space="preserve">provided by </w:t>
      </w:r>
      <w:r w:rsidRPr="00450653">
        <w:rPr>
          <w:rFonts w:ascii="Times New Roman" w:hAnsi="Times New Roman"/>
          <w:sz w:val="24"/>
          <w:szCs w:val="24"/>
        </w:rPr>
        <w:t>the organization</w:t>
      </w:r>
      <w:r w:rsidR="00450653">
        <w:rPr>
          <w:rFonts w:ascii="Times New Roman" w:hAnsi="Times New Roman"/>
          <w:sz w:val="24"/>
          <w:szCs w:val="24"/>
        </w:rPr>
        <w:t>’s Personnel</w:t>
      </w:r>
      <w:r w:rsidRPr="00450653">
        <w:rPr>
          <w:rFonts w:ascii="Times New Roman" w:hAnsi="Times New Roman"/>
          <w:sz w:val="24"/>
          <w:szCs w:val="24"/>
        </w:rPr>
        <w:t xml:space="preserve">. The </w:t>
      </w:r>
      <w:r w:rsidR="00C42E86" w:rsidRPr="00450653">
        <w:rPr>
          <w:rFonts w:ascii="Times New Roman" w:hAnsi="Times New Roman"/>
          <w:sz w:val="24"/>
          <w:szCs w:val="24"/>
        </w:rPr>
        <w:t xml:space="preserve">Corporate </w:t>
      </w:r>
      <w:r w:rsidRPr="00450653">
        <w:rPr>
          <w:rFonts w:ascii="Times New Roman" w:hAnsi="Times New Roman"/>
          <w:sz w:val="24"/>
          <w:szCs w:val="24"/>
        </w:rPr>
        <w:t xml:space="preserve">Compliance Officer maintains current regulatory resources, </w:t>
      </w:r>
      <w:r w:rsidR="00450653">
        <w:rPr>
          <w:rFonts w:ascii="Times New Roman" w:hAnsi="Times New Roman"/>
          <w:sz w:val="24"/>
          <w:szCs w:val="24"/>
        </w:rPr>
        <w:t>chairs</w:t>
      </w:r>
      <w:r w:rsidRPr="00450653">
        <w:rPr>
          <w:rFonts w:ascii="Times New Roman" w:hAnsi="Times New Roman"/>
          <w:sz w:val="24"/>
          <w:szCs w:val="24"/>
        </w:rPr>
        <w:t xml:space="preserve"> the </w:t>
      </w:r>
      <w:r w:rsidR="008E6651">
        <w:rPr>
          <w:rFonts w:ascii="Times New Roman" w:hAnsi="Times New Roman"/>
          <w:sz w:val="24"/>
          <w:szCs w:val="24"/>
        </w:rPr>
        <w:t xml:space="preserve">Corporate </w:t>
      </w:r>
      <w:r w:rsidRPr="00450653">
        <w:rPr>
          <w:rFonts w:ascii="Times New Roman" w:hAnsi="Times New Roman"/>
          <w:sz w:val="24"/>
          <w:szCs w:val="24"/>
        </w:rPr>
        <w:t xml:space="preserve">Compliance Committee, </w:t>
      </w:r>
      <w:r w:rsidR="0025411B">
        <w:rPr>
          <w:rFonts w:ascii="Times New Roman" w:hAnsi="Times New Roman"/>
          <w:sz w:val="24"/>
          <w:szCs w:val="24"/>
        </w:rPr>
        <w:t xml:space="preserve">and </w:t>
      </w:r>
      <w:r w:rsidR="00450653" w:rsidRPr="00450653">
        <w:rPr>
          <w:rFonts w:ascii="Times New Roman" w:hAnsi="Times New Roman"/>
          <w:sz w:val="24"/>
          <w:szCs w:val="24"/>
        </w:rPr>
        <w:t xml:space="preserve">is responsible for ensuring that all elements </w:t>
      </w:r>
      <w:r w:rsidR="0025411B">
        <w:rPr>
          <w:rFonts w:ascii="Times New Roman" w:hAnsi="Times New Roman"/>
          <w:sz w:val="24"/>
          <w:szCs w:val="24"/>
        </w:rPr>
        <w:t xml:space="preserve">of the Program </w:t>
      </w:r>
      <w:r w:rsidR="00450653" w:rsidRPr="00450653">
        <w:rPr>
          <w:rFonts w:ascii="Times New Roman" w:hAnsi="Times New Roman"/>
          <w:sz w:val="24"/>
          <w:szCs w:val="24"/>
        </w:rPr>
        <w:t xml:space="preserve">described herein are in effect and are fully operational. </w:t>
      </w:r>
      <w:r w:rsidR="0025411B">
        <w:rPr>
          <w:rFonts w:ascii="Times New Roman" w:hAnsi="Times New Roman"/>
          <w:sz w:val="24"/>
          <w:szCs w:val="24"/>
        </w:rPr>
        <w:t>T</w:t>
      </w:r>
      <w:r w:rsidR="00450653" w:rsidRPr="00450653">
        <w:rPr>
          <w:rFonts w:ascii="Times New Roman" w:hAnsi="Times New Roman"/>
          <w:sz w:val="24"/>
          <w:szCs w:val="24"/>
        </w:rPr>
        <w:t xml:space="preserve">he </w:t>
      </w:r>
      <w:r w:rsidR="0025411B">
        <w:rPr>
          <w:rFonts w:ascii="Times New Roman" w:hAnsi="Times New Roman"/>
          <w:sz w:val="24"/>
          <w:szCs w:val="24"/>
        </w:rPr>
        <w:t xml:space="preserve">Corporate </w:t>
      </w:r>
      <w:r w:rsidR="00450653" w:rsidRPr="00450653">
        <w:rPr>
          <w:rFonts w:ascii="Times New Roman" w:hAnsi="Times New Roman"/>
          <w:sz w:val="24"/>
          <w:szCs w:val="24"/>
        </w:rPr>
        <w:t xml:space="preserve">Compliance Officer reports directly and is accountable to the </w:t>
      </w:r>
      <w:r w:rsidRPr="00450653">
        <w:rPr>
          <w:rFonts w:ascii="Times New Roman" w:hAnsi="Times New Roman"/>
          <w:sz w:val="24"/>
          <w:szCs w:val="24"/>
        </w:rPr>
        <w:t>President &amp; Chief Executive Officer and the Board of Directors.</w:t>
      </w:r>
    </w:p>
    <w:p w14:paraId="5FB497F8" w14:textId="77777777" w:rsidR="00D20D80" w:rsidRPr="00450653" w:rsidRDefault="00A76108" w:rsidP="00677703">
      <w:pPr>
        <w:pStyle w:val="Subtitle"/>
        <w:rPr>
          <w:rFonts w:ascii="Times New Roman" w:hAnsi="Times New Roman" w:cs="Times New Roman"/>
          <w:sz w:val="24"/>
          <w:szCs w:val="24"/>
        </w:rPr>
      </w:pPr>
      <w:r w:rsidRPr="00450653">
        <w:rPr>
          <w:rFonts w:ascii="Times New Roman" w:hAnsi="Times New Roman" w:cs="Times New Roman"/>
          <w:sz w:val="24"/>
          <w:szCs w:val="24"/>
        </w:rPr>
        <w:t>Role of the Corporate Compliance Committee</w:t>
      </w:r>
    </w:p>
    <w:p w14:paraId="2E36FCD5" w14:textId="3B928EE8" w:rsidR="00D20D80" w:rsidRPr="00450653" w:rsidRDefault="00A76108" w:rsidP="008936C8">
      <w:pPr>
        <w:pStyle w:val="BodyText"/>
        <w:rPr>
          <w:rFonts w:ascii="Times New Roman" w:hAnsi="Times New Roman"/>
          <w:sz w:val="24"/>
          <w:szCs w:val="24"/>
        </w:rPr>
      </w:pPr>
      <w:r w:rsidRPr="00450653">
        <w:rPr>
          <w:rFonts w:ascii="Times New Roman" w:hAnsi="Times New Roman"/>
          <w:sz w:val="24"/>
          <w:szCs w:val="24"/>
        </w:rPr>
        <w:t>The Corporate Compliance Committee consists of members of management. The Corporate Compliance Committee</w:t>
      </w:r>
      <w:r w:rsidR="0025411B">
        <w:rPr>
          <w:rFonts w:ascii="Times New Roman" w:hAnsi="Times New Roman"/>
          <w:sz w:val="24"/>
          <w:szCs w:val="24"/>
        </w:rPr>
        <w:t xml:space="preserve"> </w:t>
      </w:r>
      <w:r w:rsidR="0025411B" w:rsidRPr="0025411B">
        <w:rPr>
          <w:rFonts w:ascii="Times New Roman" w:hAnsi="Times New Roman"/>
          <w:sz w:val="24"/>
          <w:szCs w:val="24"/>
        </w:rPr>
        <w:t>monitor</w:t>
      </w:r>
      <w:r w:rsidR="0025411B">
        <w:rPr>
          <w:rFonts w:ascii="Times New Roman" w:hAnsi="Times New Roman"/>
          <w:sz w:val="24"/>
          <w:szCs w:val="24"/>
        </w:rPr>
        <w:t>s</w:t>
      </w:r>
      <w:r w:rsidR="0025411B" w:rsidRPr="0025411B">
        <w:rPr>
          <w:rFonts w:ascii="Times New Roman" w:hAnsi="Times New Roman"/>
          <w:sz w:val="24"/>
          <w:szCs w:val="24"/>
        </w:rPr>
        <w:t xml:space="preserve"> the operation of the Program and assist</w:t>
      </w:r>
      <w:r w:rsidR="0025411B">
        <w:rPr>
          <w:rFonts w:ascii="Times New Roman" w:hAnsi="Times New Roman"/>
          <w:sz w:val="24"/>
          <w:szCs w:val="24"/>
        </w:rPr>
        <w:t>s</w:t>
      </w:r>
      <w:r w:rsidR="0025411B" w:rsidRPr="0025411B">
        <w:rPr>
          <w:rFonts w:ascii="Times New Roman" w:hAnsi="Times New Roman"/>
          <w:sz w:val="24"/>
          <w:szCs w:val="24"/>
        </w:rPr>
        <w:t xml:space="preserve"> the </w:t>
      </w:r>
      <w:r w:rsidR="0025411B" w:rsidRPr="00450653">
        <w:rPr>
          <w:rFonts w:ascii="Times New Roman" w:hAnsi="Times New Roman"/>
          <w:sz w:val="24"/>
          <w:szCs w:val="24"/>
        </w:rPr>
        <w:t xml:space="preserve">Corporate </w:t>
      </w:r>
      <w:r w:rsidR="0025411B" w:rsidRPr="0025411B">
        <w:rPr>
          <w:rFonts w:ascii="Times New Roman" w:hAnsi="Times New Roman"/>
          <w:sz w:val="24"/>
          <w:szCs w:val="24"/>
        </w:rPr>
        <w:t xml:space="preserve">Compliance Officer in overseeing and executing various aspects of the Program. The </w:t>
      </w:r>
      <w:r w:rsidR="0025411B" w:rsidRPr="00450653">
        <w:rPr>
          <w:rFonts w:ascii="Times New Roman" w:hAnsi="Times New Roman"/>
          <w:sz w:val="24"/>
          <w:szCs w:val="24"/>
        </w:rPr>
        <w:t xml:space="preserve">Corporate </w:t>
      </w:r>
      <w:r w:rsidR="0025411B" w:rsidRPr="0025411B">
        <w:rPr>
          <w:rFonts w:ascii="Times New Roman" w:hAnsi="Times New Roman"/>
          <w:sz w:val="24"/>
          <w:szCs w:val="24"/>
        </w:rPr>
        <w:t xml:space="preserve">Compliance Committee is responsible for coordinating with the </w:t>
      </w:r>
      <w:r w:rsidR="0025411B" w:rsidRPr="00450653">
        <w:rPr>
          <w:rFonts w:ascii="Times New Roman" w:hAnsi="Times New Roman"/>
          <w:sz w:val="24"/>
          <w:szCs w:val="24"/>
        </w:rPr>
        <w:t xml:space="preserve">Corporate </w:t>
      </w:r>
      <w:r w:rsidR="0025411B" w:rsidRPr="0025411B">
        <w:rPr>
          <w:rFonts w:ascii="Times New Roman" w:hAnsi="Times New Roman"/>
          <w:sz w:val="24"/>
          <w:szCs w:val="24"/>
        </w:rPr>
        <w:t xml:space="preserve">Compliance Officer to ensure that </w:t>
      </w:r>
      <w:r w:rsidR="0025411B">
        <w:rPr>
          <w:rFonts w:ascii="Times New Roman" w:hAnsi="Times New Roman"/>
          <w:sz w:val="24"/>
          <w:szCs w:val="24"/>
        </w:rPr>
        <w:t>FLH is</w:t>
      </w:r>
      <w:r w:rsidR="0025411B" w:rsidRPr="0025411B">
        <w:rPr>
          <w:rFonts w:ascii="Times New Roman" w:hAnsi="Times New Roman"/>
          <w:sz w:val="24"/>
          <w:szCs w:val="24"/>
        </w:rPr>
        <w:t xml:space="preserve"> conducting business in an ethical and responsible manner, consistent with the Program.  The </w:t>
      </w:r>
      <w:r w:rsidR="0025411B" w:rsidRPr="00450653">
        <w:rPr>
          <w:rFonts w:ascii="Times New Roman" w:hAnsi="Times New Roman"/>
          <w:sz w:val="24"/>
          <w:szCs w:val="24"/>
        </w:rPr>
        <w:t xml:space="preserve">Corporate </w:t>
      </w:r>
      <w:r w:rsidR="0025411B" w:rsidRPr="0025411B">
        <w:rPr>
          <w:rFonts w:ascii="Times New Roman" w:hAnsi="Times New Roman"/>
          <w:sz w:val="24"/>
          <w:szCs w:val="24"/>
        </w:rPr>
        <w:t xml:space="preserve">Compliance Committee also directly reports and is accountable to the </w:t>
      </w:r>
      <w:r w:rsidR="0025411B" w:rsidRPr="00450653">
        <w:rPr>
          <w:rFonts w:ascii="Times New Roman" w:hAnsi="Times New Roman"/>
          <w:sz w:val="24"/>
          <w:szCs w:val="24"/>
        </w:rPr>
        <w:t>President &amp; Chief Executive Officer and the Board of Directors</w:t>
      </w:r>
      <w:r w:rsidR="0025411B" w:rsidRPr="0025411B">
        <w:rPr>
          <w:rFonts w:ascii="Times New Roman" w:hAnsi="Times New Roman"/>
          <w:sz w:val="24"/>
          <w:szCs w:val="24"/>
        </w:rPr>
        <w:t xml:space="preserve">.   </w:t>
      </w:r>
    </w:p>
    <w:p w14:paraId="0E8E34E6" w14:textId="10839FD3" w:rsidR="00D20D80" w:rsidRPr="00450653" w:rsidRDefault="00A76108" w:rsidP="008936C8">
      <w:pPr>
        <w:pStyle w:val="BodyText"/>
        <w:rPr>
          <w:rFonts w:ascii="Times New Roman" w:hAnsi="Times New Roman"/>
          <w:sz w:val="24"/>
          <w:szCs w:val="24"/>
        </w:rPr>
      </w:pPr>
      <w:r w:rsidRPr="00450653">
        <w:rPr>
          <w:rFonts w:ascii="Times New Roman" w:hAnsi="Times New Roman"/>
          <w:sz w:val="24"/>
          <w:szCs w:val="24"/>
        </w:rPr>
        <w:t xml:space="preserve">The individuals serving on the Corporate Compliance Committee are listed in Attachment A, </w:t>
      </w:r>
      <w:r w:rsidR="00BE6009" w:rsidRPr="00450653">
        <w:rPr>
          <w:rFonts w:ascii="Times New Roman" w:hAnsi="Times New Roman"/>
          <w:sz w:val="24"/>
          <w:szCs w:val="24"/>
        </w:rPr>
        <w:t>which is</w:t>
      </w:r>
      <w:r w:rsidRPr="00450653">
        <w:rPr>
          <w:rFonts w:ascii="Times New Roman" w:hAnsi="Times New Roman"/>
          <w:sz w:val="24"/>
          <w:szCs w:val="24"/>
        </w:rPr>
        <w:t xml:space="preserve"> updated</w:t>
      </w:r>
      <w:r w:rsidR="00CF7E8E" w:rsidRPr="00450653">
        <w:rPr>
          <w:rFonts w:ascii="Times New Roman" w:hAnsi="Times New Roman"/>
          <w:sz w:val="24"/>
          <w:szCs w:val="24"/>
        </w:rPr>
        <w:t xml:space="preserve"> </w:t>
      </w:r>
      <w:r w:rsidR="008E6651">
        <w:rPr>
          <w:rFonts w:ascii="Times New Roman" w:hAnsi="Times New Roman"/>
          <w:sz w:val="24"/>
          <w:szCs w:val="24"/>
        </w:rPr>
        <w:t>by</w:t>
      </w:r>
      <w:r w:rsidR="00624EF7">
        <w:rPr>
          <w:rFonts w:ascii="Times New Roman" w:hAnsi="Times New Roman"/>
          <w:sz w:val="24"/>
          <w:szCs w:val="24"/>
        </w:rPr>
        <w:t xml:space="preserve"> the</w:t>
      </w:r>
      <w:r w:rsidR="008E6651">
        <w:rPr>
          <w:rFonts w:ascii="Times New Roman" w:hAnsi="Times New Roman"/>
          <w:sz w:val="24"/>
          <w:szCs w:val="24"/>
        </w:rPr>
        <w:t xml:space="preserve"> Corporate Compliance Officer </w:t>
      </w:r>
      <w:r w:rsidR="00CF7E8E" w:rsidRPr="00450653">
        <w:rPr>
          <w:rFonts w:ascii="Times New Roman" w:hAnsi="Times New Roman"/>
          <w:sz w:val="24"/>
          <w:szCs w:val="24"/>
        </w:rPr>
        <w:t>as necessary</w:t>
      </w:r>
      <w:r w:rsidRPr="00450653">
        <w:rPr>
          <w:rFonts w:ascii="Times New Roman" w:hAnsi="Times New Roman"/>
          <w:sz w:val="24"/>
          <w:szCs w:val="24"/>
        </w:rPr>
        <w:t>.</w:t>
      </w:r>
    </w:p>
    <w:p w14:paraId="009013E8" w14:textId="77777777" w:rsidR="00D20D80" w:rsidRPr="00450653" w:rsidRDefault="00A76108" w:rsidP="008936C8">
      <w:pPr>
        <w:pStyle w:val="Subtitle"/>
        <w:rPr>
          <w:rFonts w:ascii="Times New Roman" w:hAnsi="Times New Roman" w:cs="Times New Roman"/>
          <w:sz w:val="24"/>
          <w:szCs w:val="24"/>
        </w:rPr>
      </w:pPr>
      <w:r w:rsidRPr="00450653">
        <w:rPr>
          <w:rFonts w:ascii="Times New Roman" w:hAnsi="Times New Roman" w:cs="Times New Roman"/>
          <w:sz w:val="24"/>
          <w:szCs w:val="24"/>
        </w:rPr>
        <w:t>Role of Outside Legal Counsel</w:t>
      </w:r>
    </w:p>
    <w:p w14:paraId="32584F2C" w14:textId="0D059396" w:rsidR="00D20D80" w:rsidRPr="00450653" w:rsidRDefault="00A76108" w:rsidP="008936C8">
      <w:pPr>
        <w:pStyle w:val="BodyText"/>
        <w:rPr>
          <w:rFonts w:ascii="Times New Roman" w:hAnsi="Times New Roman"/>
          <w:sz w:val="24"/>
          <w:szCs w:val="24"/>
        </w:rPr>
      </w:pPr>
      <w:r w:rsidRPr="00450653">
        <w:rPr>
          <w:rFonts w:ascii="Times New Roman" w:hAnsi="Times New Roman"/>
          <w:sz w:val="24"/>
          <w:szCs w:val="24"/>
        </w:rPr>
        <w:t xml:space="preserve">Outside legal counsel shall assist the Board, Committees of the Board, Administrative Team, President &amp; Chief Executive Officer, </w:t>
      </w:r>
      <w:r w:rsidR="00C42E86" w:rsidRPr="00450653">
        <w:rPr>
          <w:rFonts w:ascii="Times New Roman" w:hAnsi="Times New Roman"/>
          <w:sz w:val="24"/>
          <w:szCs w:val="24"/>
        </w:rPr>
        <w:t xml:space="preserve">Corporate </w:t>
      </w:r>
      <w:r w:rsidRPr="00450653">
        <w:rPr>
          <w:rFonts w:ascii="Times New Roman" w:hAnsi="Times New Roman"/>
          <w:sz w:val="24"/>
          <w:szCs w:val="24"/>
        </w:rPr>
        <w:t>Compliance Officer and Corporate Compliance Committee as needed to identify and interpret federal and state laws and regulations, maintain the Program, and provide legal advice to FLH with respect to any aspect of the Program.</w:t>
      </w:r>
    </w:p>
    <w:p w14:paraId="00E2250E" w14:textId="24055801" w:rsidR="00D20D80" w:rsidRPr="00450653" w:rsidRDefault="00A76108" w:rsidP="008936C8">
      <w:pPr>
        <w:pStyle w:val="BodyText"/>
        <w:rPr>
          <w:rFonts w:ascii="Times New Roman" w:hAnsi="Times New Roman"/>
          <w:sz w:val="24"/>
          <w:szCs w:val="24"/>
        </w:rPr>
      </w:pPr>
      <w:r w:rsidRPr="00450653">
        <w:rPr>
          <w:rFonts w:ascii="Times New Roman" w:hAnsi="Times New Roman"/>
          <w:sz w:val="24"/>
          <w:szCs w:val="24"/>
        </w:rPr>
        <w:t xml:space="preserve">Outside legal counsel may be notified at the discretion of the </w:t>
      </w:r>
      <w:r w:rsidR="00C42E86" w:rsidRPr="00450653">
        <w:rPr>
          <w:rFonts w:ascii="Times New Roman" w:hAnsi="Times New Roman"/>
          <w:sz w:val="24"/>
          <w:szCs w:val="24"/>
        </w:rPr>
        <w:t xml:space="preserve">Corporate </w:t>
      </w:r>
      <w:r w:rsidRPr="00450653">
        <w:rPr>
          <w:rFonts w:ascii="Times New Roman" w:hAnsi="Times New Roman"/>
          <w:sz w:val="24"/>
          <w:szCs w:val="24"/>
        </w:rPr>
        <w:t xml:space="preserve">Compliance Officer of incidents that have a reasonable cause to support the assertion of non-compliance, at which time </w:t>
      </w:r>
      <w:r w:rsidRPr="00450653">
        <w:rPr>
          <w:rFonts w:ascii="Times New Roman" w:hAnsi="Times New Roman"/>
          <w:sz w:val="24"/>
          <w:szCs w:val="24"/>
        </w:rPr>
        <w:lastRenderedPageBreak/>
        <w:t xml:space="preserve">the </w:t>
      </w:r>
      <w:r w:rsidR="00C42E86" w:rsidRPr="00450653">
        <w:rPr>
          <w:rFonts w:ascii="Times New Roman" w:hAnsi="Times New Roman"/>
          <w:sz w:val="24"/>
          <w:szCs w:val="24"/>
        </w:rPr>
        <w:t xml:space="preserve">Corporate </w:t>
      </w:r>
      <w:r w:rsidRPr="00450653">
        <w:rPr>
          <w:rFonts w:ascii="Times New Roman" w:hAnsi="Times New Roman"/>
          <w:sz w:val="24"/>
          <w:szCs w:val="24"/>
        </w:rPr>
        <w:t xml:space="preserve">Compliance Officer will be responsible for facilitating an investigation at the direction of legal counsel of the facts of the reported incident. The results of the investigation will be used by legal counsel to provide legal advice to the </w:t>
      </w:r>
      <w:r w:rsidR="00C42E86" w:rsidRPr="00450653">
        <w:rPr>
          <w:rFonts w:ascii="Times New Roman" w:hAnsi="Times New Roman"/>
          <w:sz w:val="24"/>
          <w:szCs w:val="24"/>
        </w:rPr>
        <w:t xml:space="preserve">Corporate </w:t>
      </w:r>
      <w:r w:rsidRPr="00450653">
        <w:rPr>
          <w:rFonts w:ascii="Times New Roman" w:hAnsi="Times New Roman"/>
          <w:sz w:val="24"/>
          <w:szCs w:val="24"/>
        </w:rPr>
        <w:t xml:space="preserve">Compliance Officer, </w:t>
      </w:r>
      <w:r w:rsidR="008E6651">
        <w:rPr>
          <w:rFonts w:ascii="Times New Roman" w:hAnsi="Times New Roman"/>
          <w:sz w:val="24"/>
          <w:szCs w:val="24"/>
        </w:rPr>
        <w:t xml:space="preserve">Corporate </w:t>
      </w:r>
      <w:r w:rsidRPr="00450653">
        <w:rPr>
          <w:rFonts w:ascii="Times New Roman" w:hAnsi="Times New Roman"/>
          <w:sz w:val="24"/>
          <w:szCs w:val="24"/>
        </w:rPr>
        <w:t>Compliance Committee and FLH.</w:t>
      </w:r>
    </w:p>
    <w:p w14:paraId="7EB42F6F" w14:textId="77777777" w:rsidR="00D20D80" w:rsidRPr="00450653" w:rsidRDefault="00A76108" w:rsidP="008936C8">
      <w:pPr>
        <w:pStyle w:val="Subtitle"/>
        <w:rPr>
          <w:rFonts w:ascii="Times New Roman" w:hAnsi="Times New Roman" w:cs="Times New Roman"/>
          <w:sz w:val="24"/>
          <w:szCs w:val="24"/>
        </w:rPr>
      </w:pPr>
      <w:r w:rsidRPr="00450653">
        <w:rPr>
          <w:rFonts w:ascii="Times New Roman" w:hAnsi="Times New Roman" w:cs="Times New Roman"/>
          <w:sz w:val="24"/>
          <w:szCs w:val="24"/>
        </w:rPr>
        <w:t>Role of the Board of Directors</w:t>
      </w:r>
    </w:p>
    <w:p w14:paraId="618CB75D" w14:textId="7096AC82" w:rsidR="00D20D80" w:rsidRPr="00450653" w:rsidRDefault="00A76108" w:rsidP="008936C8">
      <w:pPr>
        <w:pStyle w:val="BodyText"/>
        <w:rPr>
          <w:rFonts w:ascii="Times New Roman" w:hAnsi="Times New Roman"/>
          <w:sz w:val="24"/>
          <w:szCs w:val="24"/>
        </w:rPr>
      </w:pPr>
      <w:r w:rsidRPr="00450653">
        <w:rPr>
          <w:rFonts w:ascii="Times New Roman" w:hAnsi="Times New Roman"/>
          <w:sz w:val="24"/>
          <w:szCs w:val="24"/>
        </w:rPr>
        <w:t>The Board has designated the Audit &amp; Finance Committee of the Board to support, monitor and oversee the activities and effectiveness of the Program. All decisions by the Audit &amp; Finance Committee shall be reported to the Board of Directors</w:t>
      </w:r>
      <w:r w:rsidR="00CF7E8E" w:rsidRPr="00450653">
        <w:rPr>
          <w:rFonts w:ascii="Times New Roman" w:hAnsi="Times New Roman"/>
          <w:sz w:val="24"/>
          <w:szCs w:val="24"/>
        </w:rPr>
        <w:t xml:space="preserve"> </w:t>
      </w:r>
      <w:r w:rsidRPr="00450653">
        <w:rPr>
          <w:rFonts w:ascii="Times New Roman" w:hAnsi="Times New Roman"/>
          <w:sz w:val="24"/>
          <w:szCs w:val="24"/>
        </w:rPr>
        <w:t>at least</w:t>
      </w:r>
      <w:r w:rsidR="003F11D2" w:rsidRPr="00450653">
        <w:rPr>
          <w:rFonts w:ascii="Times New Roman" w:hAnsi="Times New Roman"/>
          <w:sz w:val="24"/>
          <w:szCs w:val="24"/>
        </w:rPr>
        <w:t xml:space="preserve"> twice a year</w:t>
      </w:r>
      <w:r w:rsidRPr="00450653">
        <w:rPr>
          <w:rFonts w:ascii="Times New Roman" w:hAnsi="Times New Roman"/>
          <w:sz w:val="24"/>
          <w:szCs w:val="24"/>
        </w:rPr>
        <w:t>.</w:t>
      </w:r>
    </w:p>
    <w:p w14:paraId="30659AC4" w14:textId="6A0A99DF" w:rsidR="004036DC" w:rsidRPr="00450653" w:rsidRDefault="004036DC" w:rsidP="004036DC">
      <w:pPr>
        <w:pStyle w:val="Subtitle"/>
        <w:rPr>
          <w:rFonts w:ascii="Times New Roman" w:hAnsi="Times New Roman" w:cs="Times New Roman"/>
          <w:sz w:val="24"/>
          <w:szCs w:val="24"/>
        </w:rPr>
      </w:pPr>
      <w:r w:rsidRPr="00450653">
        <w:rPr>
          <w:rFonts w:ascii="Times New Roman" w:hAnsi="Times New Roman" w:cs="Times New Roman"/>
          <w:sz w:val="24"/>
          <w:szCs w:val="24"/>
        </w:rPr>
        <w:t xml:space="preserve">Formal Policies  </w:t>
      </w:r>
    </w:p>
    <w:p w14:paraId="695D00B4" w14:textId="3AFAC1EC" w:rsidR="004036DC" w:rsidRPr="0025411B" w:rsidRDefault="004036DC" w:rsidP="00450653">
      <w:pPr>
        <w:pStyle w:val="BodyText"/>
        <w:rPr>
          <w:rFonts w:ascii="Times New Roman" w:hAnsi="Times New Roman"/>
          <w:sz w:val="24"/>
          <w:szCs w:val="24"/>
        </w:rPr>
      </w:pPr>
      <w:r w:rsidRPr="0025411B">
        <w:rPr>
          <w:rFonts w:ascii="Times New Roman" w:hAnsi="Times New Roman"/>
          <w:sz w:val="24"/>
          <w:szCs w:val="24"/>
        </w:rPr>
        <w:t xml:space="preserve">The </w:t>
      </w:r>
      <w:r w:rsidR="008E6651">
        <w:rPr>
          <w:rFonts w:ascii="Times New Roman" w:hAnsi="Times New Roman"/>
          <w:sz w:val="24"/>
          <w:szCs w:val="24"/>
        </w:rPr>
        <w:t xml:space="preserve">Corporate Compliance Program document, </w:t>
      </w:r>
      <w:r w:rsidR="007D173D">
        <w:rPr>
          <w:rFonts w:ascii="Times New Roman" w:hAnsi="Times New Roman"/>
          <w:sz w:val="24"/>
          <w:szCs w:val="24"/>
        </w:rPr>
        <w:t>Reporting Requirements/</w:t>
      </w:r>
      <w:r w:rsidRPr="0025411B">
        <w:rPr>
          <w:rFonts w:ascii="Times New Roman" w:hAnsi="Times New Roman"/>
          <w:sz w:val="24"/>
          <w:szCs w:val="24"/>
        </w:rPr>
        <w:t xml:space="preserve">Code of </w:t>
      </w:r>
      <w:r w:rsidR="00450653" w:rsidRPr="0025411B">
        <w:rPr>
          <w:rFonts w:ascii="Times New Roman" w:hAnsi="Times New Roman"/>
          <w:sz w:val="24"/>
          <w:szCs w:val="24"/>
        </w:rPr>
        <w:t xml:space="preserve">Ethics and Business </w:t>
      </w:r>
      <w:r w:rsidRPr="0025411B">
        <w:rPr>
          <w:rFonts w:ascii="Times New Roman" w:hAnsi="Times New Roman"/>
          <w:sz w:val="24"/>
          <w:szCs w:val="24"/>
        </w:rPr>
        <w:t>Conduct</w:t>
      </w:r>
      <w:r w:rsidR="007D173D">
        <w:rPr>
          <w:rFonts w:ascii="Times New Roman" w:hAnsi="Times New Roman"/>
          <w:sz w:val="24"/>
          <w:szCs w:val="24"/>
        </w:rPr>
        <w:t>,</w:t>
      </w:r>
      <w:r w:rsidR="008E6651">
        <w:rPr>
          <w:rFonts w:ascii="Times New Roman" w:hAnsi="Times New Roman"/>
          <w:sz w:val="24"/>
          <w:szCs w:val="24"/>
        </w:rPr>
        <w:t xml:space="preserve"> Whistleblower Policy</w:t>
      </w:r>
      <w:r w:rsidR="007D173D">
        <w:rPr>
          <w:rFonts w:ascii="Times New Roman" w:hAnsi="Times New Roman"/>
          <w:sz w:val="24"/>
          <w:szCs w:val="24"/>
        </w:rPr>
        <w:t xml:space="preserve">, </w:t>
      </w:r>
      <w:r w:rsidR="000F32C9">
        <w:rPr>
          <w:rFonts w:ascii="Times New Roman" w:hAnsi="Times New Roman"/>
          <w:sz w:val="24"/>
          <w:szCs w:val="24"/>
        </w:rPr>
        <w:t xml:space="preserve">Corporate Compliance Program </w:t>
      </w:r>
      <w:r w:rsidR="007D173D">
        <w:rPr>
          <w:rFonts w:ascii="Times New Roman" w:hAnsi="Times New Roman"/>
          <w:sz w:val="24"/>
          <w:szCs w:val="24"/>
        </w:rPr>
        <w:t>Disciplinary Policy, Standards and Procedures, Compliance Policy and Procedures,</w:t>
      </w:r>
      <w:r w:rsidR="000F32C9">
        <w:rPr>
          <w:rFonts w:ascii="Times New Roman" w:hAnsi="Times New Roman"/>
          <w:sz w:val="24"/>
          <w:szCs w:val="24"/>
        </w:rPr>
        <w:t xml:space="preserve"> Compliance with Applicable Federal and State False Claims Act</w:t>
      </w:r>
      <w:r w:rsidR="00E54148">
        <w:rPr>
          <w:rFonts w:ascii="Times New Roman" w:hAnsi="Times New Roman"/>
          <w:sz w:val="24"/>
          <w:szCs w:val="24"/>
        </w:rPr>
        <w:t xml:space="preserve"> and Compliance Committee Charter</w:t>
      </w:r>
      <w:r w:rsidR="008E6651">
        <w:rPr>
          <w:rFonts w:ascii="Times New Roman" w:hAnsi="Times New Roman"/>
          <w:sz w:val="24"/>
          <w:szCs w:val="24"/>
        </w:rPr>
        <w:t xml:space="preserve"> </w:t>
      </w:r>
      <w:r w:rsidRPr="0025411B">
        <w:rPr>
          <w:rFonts w:ascii="Times New Roman" w:hAnsi="Times New Roman"/>
          <w:sz w:val="24"/>
          <w:szCs w:val="24"/>
        </w:rPr>
        <w:t xml:space="preserve">have all been formalized in writing, approved and adopted by the </w:t>
      </w:r>
      <w:r w:rsidR="0025411B" w:rsidRPr="00450653">
        <w:rPr>
          <w:rFonts w:ascii="Times New Roman" w:hAnsi="Times New Roman"/>
          <w:sz w:val="24"/>
          <w:szCs w:val="24"/>
        </w:rPr>
        <w:t>Audit &amp; Finance Committee</w:t>
      </w:r>
      <w:r w:rsidR="00D416B2">
        <w:rPr>
          <w:rFonts w:ascii="Times New Roman" w:hAnsi="Times New Roman"/>
          <w:sz w:val="24"/>
          <w:szCs w:val="24"/>
        </w:rPr>
        <w:t xml:space="preserve">. </w:t>
      </w:r>
      <w:r w:rsidR="0025411B" w:rsidRPr="00450653">
        <w:rPr>
          <w:rFonts w:ascii="Times New Roman" w:hAnsi="Times New Roman"/>
          <w:sz w:val="24"/>
          <w:szCs w:val="24"/>
        </w:rPr>
        <w:t xml:space="preserve"> </w:t>
      </w:r>
      <w:r w:rsidRPr="0025411B">
        <w:rPr>
          <w:rFonts w:ascii="Times New Roman" w:hAnsi="Times New Roman"/>
          <w:sz w:val="24"/>
          <w:szCs w:val="24"/>
        </w:rPr>
        <w:t xml:space="preserve">The </w:t>
      </w:r>
      <w:r w:rsidR="00D416B2" w:rsidRPr="00450653">
        <w:rPr>
          <w:rFonts w:ascii="Times New Roman" w:hAnsi="Times New Roman"/>
          <w:sz w:val="24"/>
          <w:szCs w:val="24"/>
        </w:rPr>
        <w:t>Corporate</w:t>
      </w:r>
      <w:r w:rsidR="00D416B2" w:rsidRPr="0025411B">
        <w:rPr>
          <w:rFonts w:ascii="Times New Roman" w:hAnsi="Times New Roman"/>
          <w:sz w:val="24"/>
          <w:szCs w:val="24"/>
        </w:rPr>
        <w:t xml:space="preserve"> </w:t>
      </w:r>
      <w:r w:rsidRPr="0025411B">
        <w:rPr>
          <w:rFonts w:ascii="Times New Roman" w:hAnsi="Times New Roman"/>
          <w:sz w:val="24"/>
          <w:szCs w:val="24"/>
        </w:rPr>
        <w:t xml:space="preserve">Compliance Officer will no less than annually, review these documents to determine if they (i) have been implemented; (ii) are being followed by Personnel; (iii) are effective and (iv) require any updates.  </w:t>
      </w:r>
    </w:p>
    <w:p w14:paraId="2FF0FACB" w14:textId="68C8385B" w:rsidR="004036DC" w:rsidRPr="0025411B" w:rsidRDefault="004036DC" w:rsidP="00450653">
      <w:pPr>
        <w:pStyle w:val="BodyText"/>
        <w:rPr>
          <w:rFonts w:ascii="Times New Roman" w:hAnsi="Times New Roman"/>
          <w:sz w:val="24"/>
          <w:szCs w:val="24"/>
        </w:rPr>
      </w:pPr>
      <w:r w:rsidRPr="0025411B">
        <w:rPr>
          <w:rFonts w:ascii="Times New Roman" w:hAnsi="Times New Roman"/>
          <w:sz w:val="24"/>
          <w:szCs w:val="24"/>
        </w:rPr>
        <w:t xml:space="preserve">The written Compliance Policies and Procedures and the Code of </w:t>
      </w:r>
      <w:r w:rsidR="00D416B2">
        <w:rPr>
          <w:rFonts w:ascii="Times New Roman" w:hAnsi="Times New Roman"/>
          <w:sz w:val="24"/>
          <w:szCs w:val="24"/>
        </w:rPr>
        <w:t xml:space="preserve">Ethics and Business </w:t>
      </w:r>
      <w:r w:rsidRPr="0025411B">
        <w:rPr>
          <w:rFonts w:ascii="Times New Roman" w:hAnsi="Times New Roman"/>
          <w:sz w:val="24"/>
          <w:szCs w:val="24"/>
        </w:rPr>
        <w:t>Conduct are designed to:</w:t>
      </w:r>
    </w:p>
    <w:p w14:paraId="4AD20BD2" w14:textId="41C221B7"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 xml:space="preserve">articulate </w:t>
      </w:r>
      <w:r w:rsidR="00D416B2">
        <w:rPr>
          <w:rFonts w:ascii="Times New Roman" w:hAnsi="Times New Roman" w:cs="Times New Roman"/>
          <w:b w:val="0"/>
          <w:bCs/>
          <w:sz w:val="24"/>
          <w:szCs w:val="24"/>
        </w:rPr>
        <w:t>FLH’s</w:t>
      </w:r>
      <w:r w:rsidRPr="00D416B2">
        <w:rPr>
          <w:rFonts w:ascii="Times New Roman" w:hAnsi="Times New Roman" w:cs="Times New Roman"/>
          <w:b w:val="0"/>
          <w:bCs/>
          <w:sz w:val="24"/>
          <w:szCs w:val="24"/>
        </w:rPr>
        <w:t xml:space="preserve"> commitment and obligation to comply with all applicable federal and state standards;</w:t>
      </w:r>
    </w:p>
    <w:p w14:paraId="771C5B77" w14:textId="4E00950F"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 xml:space="preserve">describe compliance expectations as embodied in the Code of </w:t>
      </w:r>
      <w:r w:rsidR="00D416B2" w:rsidRPr="00D416B2">
        <w:rPr>
          <w:rFonts w:ascii="Times New Roman" w:hAnsi="Times New Roman" w:cs="Times New Roman"/>
          <w:b w:val="0"/>
          <w:bCs/>
          <w:sz w:val="24"/>
          <w:szCs w:val="24"/>
        </w:rPr>
        <w:t xml:space="preserve">Ethics and Business Conduct </w:t>
      </w:r>
      <w:r w:rsidRPr="00D416B2">
        <w:rPr>
          <w:rFonts w:ascii="Times New Roman" w:hAnsi="Times New Roman" w:cs="Times New Roman"/>
          <w:b w:val="0"/>
          <w:bCs/>
          <w:sz w:val="24"/>
          <w:szCs w:val="24"/>
        </w:rPr>
        <w:t>Standards;</w:t>
      </w:r>
    </w:p>
    <w:p w14:paraId="15EDDED1" w14:textId="4F9453BA"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document the implementation and operation of the Program;</w:t>
      </w:r>
    </w:p>
    <w:p w14:paraId="6189B1B2" w14:textId="2D4219EE"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provide guidance to Personnel on dealing with potential compliance issues;</w:t>
      </w:r>
    </w:p>
    <w:p w14:paraId="7A72D539" w14:textId="5BE99554"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identify the methods and procedures for communicating compliance issues to appropriate compliance personnel;</w:t>
      </w:r>
    </w:p>
    <w:p w14:paraId="226AEA90" w14:textId="2B129780"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describe how potential compliance issues are investigated and resolved;</w:t>
      </w:r>
    </w:p>
    <w:p w14:paraId="7AB55DB7" w14:textId="085CF624"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include a policy of non-intimidation and non-retaliation for good faith participation in the Program;</w:t>
      </w:r>
    </w:p>
    <w:p w14:paraId="1AD939A8" w14:textId="692BC75B"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establish disciplinary standards for Personnel who fail to comply with the written policies and procedures, standards of conduct, or state and federal laws, rules and regulations; and</w:t>
      </w:r>
    </w:p>
    <w:p w14:paraId="08D84282" w14:textId="4F8BDB02" w:rsidR="004036DC" w:rsidRPr="00D416B2" w:rsidRDefault="004036DC" w:rsidP="00D416B2">
      <w:pPr>
        <w:pStyle w:val="Subtitle"/>
        <w:keepNext w:val="0"/>
        <w:numPr>
          <w:ilvl w:val="0"/>
          <w:numId w:val="13"/>
        </w:numPr>
        <w:rPr>
          <w:rFonts w:ascii="Times New Roman" w:hAnsi="Times New Roman" w:cs="Times New Roman"/>
          <w:b w:val="0"/>
          <w:bCs/>
          <w:sz w:val="24"/>
          <w:szCs w:val="24"/>
        </w:rPr>
      </w:pPr>
      <w:r w:rsidRPr="00D416B2">
        <w:rPr>
          <w:rFonts w:ascii="Times New Roman" w:hAnsi="Times New Roman" w:cs="Times New Roman"/>
          <w:b w:val="0"/>
          <w:bCs/>
          <w:sz w:val="24"/>
          <w:szCs w:val="24"/>
        </w:rPr>
        <w:t>include all requirements listed under the Federal Deficit Reduction Act of 2005 regarding disseminating information as to false claims laws and whistleblower protections.</w:t>
      </w:r>
    </w:p>
    <w:p w14:paraId="6BECC9F7" w14:textId="77777777" w:rsidR="00FE39DF" w:rsidRPr="00450653" w:rsidRDefault="00FE39DF" w:rsidP="00FE39DF">
      <w:pPr>
        <w:pStyle w:val="Subtitle"/>
        <w:rPr>
          <w:rFonts w:ascii="Times New Roman" w:hAnsi="Times New Roman" w:cs="Times New Roman"/>
          <w:sz w:val="24"/>
          <w:szCs w:val="24"/>
        </w:rPr>
      </w:pPr>
      <w:r w:rsidRPr="00450653">
        <w:rPr>
          <w:rFonts w:ascii="Times New Roman" w:hAnsi="Times New Roman" w:cs="Times New Roman"/>
          <w:sz w:val="24"/>
          <w:szCs w:val="24"/>
        </w:rPr>
        <w:t>Ongoing Education and Training</w:t>
      </w:r>
    </w:p>
    <w:p w14:paraId="760CE7A9" w14:textId="70B207B6" w:rsidR="00FE39DF" w:rsidRDefault="00FE39DF" w:rsidP="00FE39DF">
      <w:pPr>
        <w:pStyle w:val="BodyText"/>
        <w:rPr>
          <w:rFonts w:ascii="Times New Roman" w:hAnsi="Times New Roman"/>
          <w:sz w:val="24"/>
          <w:szCs w:val="24"/>
        </w:rPr>
      </w:pPr>
      <w:r>
        <w:rPr>
          <w:rFonts w:ascii="Times New Roman" w:hAnsi="Times New Roman"/>
          <w:sz w:val="24"/>
          <w:szCs w:val="24"/>
        </w:rPr>
        <w:t xml:space="preserve">FLH’s </w:t>
      </w:r>
      <w:r w:rsidRPr="00D416B2">
        <w:rPr>
          <w:rFonts w:ascii="Times New Roman" w:hAnsi="Times New Roman"/>
          <w:sz w:val="24"/>
          <w:szCs w:val="24"/>
        </w:rPr>
        <w:t xml:space="preserve">compliance training and education program is designed to train and educate our Personnel, including the </w:t>
      </w:r>
      <w:r>
        <w:rPr>
          <w:rFonts w:ascii="Times New Roman" w:hAnsi="Times New Roman"/>
          <w:sz w:val="24"/>
          <w:szCs w:val="24"/>
        </w:rPr>
        <w:t xml:space="preserve">Corporate </w:t>
      </w:r>
      <w:r w:rsidRPr="00D416B2">
        <w:rPr>
          <w:rFonts w:ascii="Times New Roman" w:hAnsi="Times New Roman"/>
          <w:sz w:val="24"/>
          <w:szCs w:val="24"/>
        </w:rPr>
        <w:t xml:space="preserve">Compliance Officer, the </w:t>
      </w:r>
      <w:r>
        <w:rPr>
          <w:rFonts w:ascii="Times New Roman" w:hAnsi="Times New Roman"/>
          <w:sz w:val="24"/>
          <w:szCs w:val="24"/>
        </w:rPr>
        <w:t xml:space="preserve">President &amp; </w:t>
      </w:r>
      <w:r w:rsidRPr="00D416B2">
        <w:rPr>
          <w:rFonts w:ascii="Times New Roman" w:hAnsi="Times New Roman"/>
          <w:sz w:val="24"/>
          <w:szCs w:val="24"/>
        </w:rPr>
        <w:t xml:space="preserve">Chief Executive Officer, and all </w:t>
      </w:r>
      <w:r w:rsidRPr="00D416B2">
        <w:rPr>
          <w:rFonts w:ascii="Times New Roman" w:hAnsi="Times New Roman"/>
          <w:sz w:val="24"/>
          <w:szCs w:val="24"/>
        </w:rPr>
        <w:lastRenderedPageBreak/>
        <w:t>affected individuals. Our training and education covers, among other things, compliance issues/risk areas, expectations, disciplinary standards and the operation of the Compliance Program.</w:t>
      </w:r>
      <w:r>
        <w:rPr>
          <w:rFonts w:ascii="Times New Roman" w:hAnsi="Times New Roman"/>
          <w:sz w:val="24"/>
          <w:szCs w:val="24"/>
        </w:rPr>
        <w:t xml:space="preserve"> </w:t>
      </w:r>
      <w:r w:rsidRPr="00450653">
        <w:rPr>
          <w:rFonts w:ascii="Times New Roman" w:hAnsi="Times New Roman"/>
          <w:sz w:val="24"/>
          <w:szCs w:val="24"/>
        </w:rPr>
        <w:t xml:space="preserve">The training is </w:t>
      </w:r>
      <w:r>
        <w:rPr>
          <w:rFonts w:ascii="Times New Roman" w:hAnsi="Times New Roman"/>
          <w:sz w:val="24"/>
          <w:szCs w:val="24"/>
        </w:rPr>
        <w:t xml:space="preserve">also </w:t>
      </w:r>
      <w:r w:rsidRPr="00450653">
        <w:rPr>
          <w:rFonts w:ascii="Times New Roman" w:hAnsi="Times New Roman"/>
          <w:sz w:val="24"/>
          <w:szCs w:val="24"/>
        </w:rPr>
        <w:t xml:space="preserve">intended to incorporate compliance concepts and updates of regulatory information needed to ensure that </w:t>
      </w:r>
      <w:r>
        <w:rPr>
          <w:rFonts w:ascii="Times New Roman" w:hAnsi="Times New Roman"/>
          <w:sz w:val="24"/>
          <w:szCs w:val="24"/>
        </w:rPr>
        <w:t>Personnel</w:t>
      </w:r>
      <w:r w:rsidRPr="00450653">
        <w:rPr>
          <w:rFonts w:ascii="Times New Roman" w:hAnsi="Times New Roman"/>
          <w:sz w:val="24"/>
          <w:szCs w:val="24"/>
        </w:rPr>
        <w:t xml:space="preserve"> are current in their knowledge. </w:t>
      </w:r>
    </w:p>
    <w:p w14:paraId="682043FD" w14:textId="77777777" w:rsidR="00FE39DF" w:rsidRPr="00450653" w:rsidRDefault="00FE39DF" w:rsidP="00FE39DF">
      <w:pPr>
        <w:pStyle w:val="BodyText"/>
        <w:rPr>
          <w:rFonts w:ascii="Times New Roman" w:hAnsi="Times New Roman"/>
          <w:sz w:val="24"/>
          <w:szCs w:val="24"/>
        </w:rPr>
      </w:pPr>
      <w:r w:rsidRPr="00D26DC5">
        <w:rPr>
          <w:rFonts w:ascii="Times New Roman" w:hAnsi="Times New Roman"/>
          <w:sz w:val="24"/>
          <w:szCs w:val="24"/>
        </w:rPr>
        <w:t xml:space="preserve">At a minimum, such training will take place annually and will be made part of the orientation for all new employees upon hire and upon new appointment of a manager, </w:t>
      </w:r>
      <w:r>
        <w:rPr>
          <w:rFonts w:ascii="Times New Roman" w:hAnsi="Times New Roman"/>
          <w:sz w:val="24"/>
          <w:szCs w:val="24"/>
        </w:rPr>
        <w:t xml:space="preserve">corporate compliance officer, </w:t>
      </w:r>
      <w:r w:rsidRPr="00D26DC5">
        <w:rPr>
          <w:rFonts w:ascii="Times New Roman" w:hAnsi="Times New Roman"/>
          <w:sz w:val="24"/>
          <w:szCs w:val="24"/>
        </w:rPr>
        <w:t xml:space="preserve">chief executive or governing board member. </w:t>
      </w:r>
      <w:r w:rsidRPr="00450653">
        <w:rPr>
          <w:rFonts w:ascii="Times New Roman" w:hAnsi="Times New Roman"/>
          <w:sz w:val="24"/>
          <w:szCs w:val="24"/>
        </w:rPr>
        <w:t>New employees will be provided with such training within the first 30 days of their employment. In the areas of coding and billing, required annual training will be provided in the submission of accurate bills for services rendered to Medicare and/or Medicaid patients, the personal obligation of each individual involved in the billing process to ensure that such billings are accurate, the applicable reimbursement rules and statutes, the legal sanctions for improper billings, and in proper and improper billing practices.</w:t>
      </w:r>
    </w:p>
    <w:p w14:paraId="38DD3C05" w14:textId="74A40CF3" w:rsidR="00FE39DF" w:rsidRPr="00D26DC5" w:rsidRDefault="00FE39DF" w:rsidP="00FE39DF">
      <w:pPr>
        <w:pStyle w:val="BodyText"/>
        <w:rPr>
          <w:rFonts w:ascii="Times New Roman" w:hAnsi="Times New Roman"/>
          <w:b/>
          <w:bCs/>
          <w:sz w:val="24"/>
          <w:szCs w:val="24"/>
        </w:rPr>
      </w:pPr>
      <w:r w:rsidRPr="00D26DC5">
        <w:rPr>
          <w:rFonts w:ascii="Times New Roman" w:hAnsi="Times New Roman"/>
          <w:sz w:val="24"/>
          <w:szCs w:val="24"/>
        </w:rPr>
        <w:t xml:space="preserve">Participation in compliance training is mandatory for all Personnel. </w:t>
      </w:r>
      <w:r w:rsidRPr="00450653">
        <w:rPr>
          <w:rFonts w:ascii="Times New Roman" w:hAnsi="Times New Roman"/>
          <w:sz w:val="24"/>
          <w:szCs w:val="24"/>
        </w:rPr>
        <w:t xml:space="preserve">It is the responsibility of Department Directors to maintain </w:t>
      </w:r>
      <w:r w:rsidR="00050331">
        <w:rPr>
          <w:rFonts w:ascii="Times New Roman" w:hAnsi="Times New Roman"/>
          <w:sz w:val="24"/>
          <w:szCs w:val="24"/>
        </w:rPr>
        <w:t>department</w:t>
      </w:r>
      <w:r w:rsidR="00CD10DF">
        <w:rPr>
          <w:rFonts w:ascii="Times New Roman" w:hAnsi="Times New Roman"/>
          <w:sz w:val="24"/>
          <w:szCs w:val="24"/>
        </w:rPr>
        <w:t>-</w:t>
      </w:r>
      <w:r w:rsidR="00050331">
        <w:rPr>
          <w:rFonts w:ascii="Times New Roman" w:hAnsi="Times New Roman"/>
          <w:sz w:val="24"/>
          <w:szCs w:val="24"/>
        </w:rPr>
        <w:t xml:space="preserve">specific </w:t>
      </w:r>
      <w:r w:rsidRPr="00450653">
        <w:rPr>
          <w:rFonts w:ascii="Times New Roman" w:hAnsi="Times New Roman"/>
          <w:sz w:val="24"/>
          <w:szCs w:val="24"/>
        </w:rPr>
        <w:t>records related to continuing education such as attendance, agendas, etc.</w:t>
      </w:r>
      <w:r>
        <w:rPr>
          <w:rFonts w:ascii="Times New Roman" w:hAnsi="Times New Roman"/>
          <w:sz w:val="24"/>
          <w:szCs w:val="24"/>
        </w:rPr>
        <w:t xml:space="preserve"> </w:t>
      </w:r>
      <w:r w:rsidR="00050331">
        <w:rPr>
          <w:rFonts w:ascii="Times New Roman" w:hAnsi="Times New Roman"/>
          <w:sz w:val="24"/>
          <w:szCs w:val="24"/>
        </w:rPr>
        <w:t>The Corporate Compliance Officer has a process in place to track attendance for scheduled mandatory compliance training</w:t>
      </w:r>
      <w:r w:rsidR="00CD10DF">
        <w:rPr>
          <w:rFonts w:ascii="Times New Roman" w:hAnsi="Times New Roman"/>
          <w:sz w:val="24"/>
          <w:szCs w:val="24"/>
        </w:rPr>
        <w:t>s</w:t>
      </w:r>
      <w:r w:rsidR="00050331">
        <w:rPr>
          <w:rFonts w:ascii="Times New Roman" w:hAnsi="Times New Roman"/>
          <w:sz w:val="24"/>
          <w:szCs w:val="24"/>
        </w:rPr>
        <w:t xml:space="preserve">. </w:t>
      </w:r>
    </w:p>
    <w:p w14:paraId="62501406" w14:textId="77777777" w:rsidR="00505FD4" w:rsidRPr="00450653" w:rsidRDefault="00505FD4" w:rsidP="00505FD4">
      <w:pPr>
        <w:pStyle w:val="Subtitle"/>
        <w:rPr>
          <w:rFonts w:ascii="Times New Roman" w:hAnsi="Times New Roman" w:cs="Times New Roman"/>
          <w:sz w:val="24"/>
          <w:szCs w:val="24"/>
        </w:rPr>
      </w:pPr>
      <w:r w:rsidRPr="00063991">
        <w:rPr>
          <w:rFonts w:ascii="Times New Roman" w:hAnsi="Times New Roman" w:cs="Times New Roman" w:hint="eastAsia"/>
          <w:sz w:val="24"/>
          <w:szCs w:val="24"/>
        </w:rPr>
        <w:t>Effective Lines of Communication</w:t>
      </w:r>
    </w:p>
    <w:p w14:paraId="351D2058" w14:textId="24AD1E33" w:rsidR="00505FD4" w:rsidRDefault="00505FD4" w:rsidP="00505FD4">
      <w:pPr>
        <w:pStyle w:val="BodyText"/>
        <w:rPr>
          <w:rFonts w:ascii="Times New Roman" w:hAnsi="Times New Roman"/>
          <w:sz w:val="24"/>
          <w:szCs w:val="24"/>
        </w:rPr>
      </w:pPr>
      <w:r>
        <w:rPr>
          <w:rFonts w:ascii="Times New Roman" w:hAnsi="Times New Roman"/>
          <w:sz w:val="24"/>
          <w:szCs w:val="24"/>
        </w:rPr>
        <w:t xml:space="preserve">FLH has </w:t>
      </w:r>
      <w:r w:rsidRPr="00063991">
        <w:rPr>
          <w:rFonts w:ascii="Times New Roman" w:hAnsi="Times New Roman"/>
          <w:sz w:val="24"/>
          <w:szCs w:val="24"/>
        </w:rPr>
        <w:t xml:space="preserve">established and implemented effective lines of communication, ensuring confidentiality, between the </w:t>
      </w:r>
      <w:r w:rsidR="00F10046">
        <w:rPr>
          <w:rFonts w:ascii="Times New Roman" w:hAnsi="Times New Roman"/>
          <w:sz w:val="24"/>
          <w:szCs w:val="24"/>
        </w:rPr>
        <w:t>Corporate Compliance Officer</w:t>
      </w:r>
      <w:r w:rsidRPr="00063991">
        <w:rPr>
          <w:rFonts w:ascii="Times New Roman" w:hAnsi="Times New Roman"/>
          <w:sz w:val="24"/>
          <w:szCs w:val="24"/>
        </w:rPr>
        <w:t xml:space="preserve">, members of the </w:t>
      </w:r>
      <w:r w:rsidR="00050331">
        <w:rPr>
          <w:rFonts w:ascii="Times New Roman" w:hAnsi="Times New Roman"/>
          <w:sz w:val="24"/>
          <w:szCs w:val="24"/>
        </w:rPr>
        <w:t xml:space="preserve">Corporate </w:t>
      </w:r>
      <w:r w:rsidRPr="00063991">
        <w:rPr>
          <w:rFonts w:ascii="Times New Roman" w:hAnsi="Times New Roman"/>
          <w:sz w:val="24"/>
          <w:szCs w:val="24"/>
        </w:rPr>
        <w:t xml:space="preserve">Compliance Committee and </w:t>
      </w:r>
      <w:r>
        <w:rPr>
          <w:rFonts w:ascii="Times New Roman" w:hAnsi="Times New Roman"/>
          <w:sz w:val="24"/>
          <w:szCs w:val="24"/>
        </w:rPr>
        <w:t>FLH’s</w:t>
      </w:r>
      <w:r w:rsidRPr="00063991">
        <w:rPr>
          <w:rFonts w:ascii="Times New Roman" w:hAnsi="Times New Roman"/>
          <w:sz w:val="24"/>
          <w:szCs w:val="24"/>
        </w:rPr>
        <w:t xml:space="preserve"> employees, mangers and governing board.  The lines of communication are accessible to all Personnel and all </w:t>
      </w:r>
      <w:r>
        <w:rPr>
          <w:rFonts w:ascii="Times New Roman" w:hAnsi="Times New Roman"/>
          <w:sz w:val="24"/>
          <w:szCs w:val="24"/>
        </w:rPr>
        <w:t>patients/</w:t>
      </w:r>
      <w:r w:rsidRPr="00063991">
        <w:rPr>
          <w:rFonts w:ascii="Times New Roman" w:hAnsi="Times New Roman"/>
          <w:sz w:val="24"/>
          <w:szCs w:val="24"/>
        </w:rPr>
        <w:t>residents</w:t>
      </w:r>
      <w:r>
        <w:rPr>
          <w:rFonts w:ascii="Times New Roman" w:hAnsi="Times New Roman"/>
          <w:sz w:val="24"/>
          <w:szCs w:val="24"/>
        </w:rPr>
        <w:t xml:space="preserve"> </w:t>
      </w:r>
      <w:r w:rsidRPr="00063991">
        <w:rPr>
          <w:rFonts w:ascii="Times New Roman" w:hAnsi="Times New Roman"/>
          <w:sz w:val="24"/>
          <w:szCs w:val="24"/>
        </w:rPr>
        <w:t xml:space="preserve">receiving services from </w:t>
      </w:r>
      <w:r>
        <w:rPr>
          <w:rFonts w:ascii="Times New Roman" w:hAnsi="Times New Roman"/>
          <w:sz w:val="24"/>
          <w:szCs w:val="24"/>
        </w:rPr>
        <w:t>FLH</w:t>
      </w:r>
      <w:r w:rsidRPr="00063991">
        <w:rPr>
          <w:rFonts w:ascii="Times New Roman" w:hAnsi="Times New Roman"/>
          <w:sz w:val="24"/>
          <w:szCs w:val="24"/>
        </w:rPr>
        <w:t>.</w:t>
      </w:r>
    </w:p>
    <w:p w14:paraId="396EA011" w14:textId="206C6352" w:rsidR="00505FD4" w:rsidRDefault="00505FD4" w:rsidP="00505FD4">
      <w:pPr>
        <w:pStyle w:val="BodyText"/>
        <w:rPr>
          <w:rFonts w:ascii="Times New Roman" w:hAnsi="Times New Roman"/>
          <w:sz w:val="24"/>
          <w:szCs w:val="24"/>
        </w:rPr>
      </w:pPr>
      <w:r w:rsidRPr="00FE39DF">
        <w:rPr>
          <w:rFonts w:ascii="Times New Roman" w:hAnsi="Times New Roman"/>
          <w:sz w:val="24"/>
          <w:szCs w:val="24"/>
        </w:rPr>
        <w:t xml:space="preserve">FLH’s website contains information regarding the Program, including the Code of Ethics and Business Conduct. </w:t>
      </w:r>
    </w:p>
    <w:p w14:paraId="63FF8CAE" w14:textId="50DB99BA" w:rsidR="00505FD4" w:rsidRDefault="00C334BD" w:rsidP="00C334BD">
      <w:pPr>
        <w:pStyle w:val="BodyText"/>
        <w:numPr>
          <w:ilvl w:val="0"/>
          <w:numId w:val="18"/>
        </w:numPr>
        <w:rPr>
          <w:rFonts w:ascii="Times New Roman" w:hAnsi="Times New Roman"/>
          <w:sz w:val="24"/>
          <w:szCs w:val="24"/>
        </w:rPr>
      </w:pPr>
      <w:r w:rsidRPr="00C334BD">
        <w:rPr>
          <w:rFonts w:ascii="Times New Roman" w:hAnsi="Times New Roman"/>
          <w:i/>
          <w:iCs/>
          <w:sz w:val="24"/>
          <w:szCs w:val="24"/>
        </w:rPr>
        <w:t>Reporting Requirements</w:t>
      </w:r>
      <w:r>
        <w:rPr>
          <w:rFonts w:ascii="Times New Roman" w:hAnsi="Times New Roman"/>
          <w:sz w:val="24"/>
          <w:szCs w:val="24"/>
        </w:rPr>
        <w:t xml:space="preserve">.  </w:t>
      </w:r>
      <w:r w:rsidR="00505FD4" w:rsidRPr="00063991">
        <w:rPr>
          <w:rFonts w:ascii="Times New Roman" w:hAnsi="Times New Roman"/>
          <w:sz w:val="24"/>
          <w:szCs w:val="24"/>
        </w:rPr>
        <w:t xml:space="preserve">All Personnel are required to report suspected misconduct or possible violations of the Code of </w:t>
      </w:r>
      <w:r w:rsidR="00505FD4">
        <w:rPr>
          <w:rFonts w:ascii="Times New Roman" w:hAnsi="Times New Roman"/>
          <w:sz w:val="24"/>
          <w:szCs w:val="24"/>
        </w:rPr>
        <w:t xml:space="preserve">Ethics and Business </w:t>
      </w:r>
      <w:r w:rsidR="00505FD4" w:rsidRPr="00063991">
        <w:rPr>
          <w:rFonts w:ascii="Times New Roman" w:hAnsi="Times New Roman"/>
          <w:sz w:val="24"/>
          <w:szCs w:val="24"/>
        </w:rPr>
        <w:t xml:space="preserve">Conduct as they are identified to the </w:t>
      </w:r>
      <w:r w:rsidR="00F10046">
        <w:rPr>
          <w:rFonts w:ascii="Times New Roman" w:hAnsi="Times New Roman"/>
          <w:sz w:val="24"/>
          <w:szCs w:val="24"/>
        </w:rPr>
        <w:t>Corporate Compliance Officer</w:t>
      </w:r>
      <w:r w:rsidR="00505FD4" w:rsidRPr="00063991">
        <w:rPr>
          <w:rFonts w:ascii="Times New Roman" w:hAnsi="Times New Roman"/>
          <w:sz w:val="24"/>
          <w:szCs w:val="24"/>
        </w:rPr>
        <w:t xml:space="preserve">, another member of senior management, or their supervisor.  Personnel may also report issues to the Compliance </w:t>
      </w:r>
      <w:r w:rsidR="00505FD4">
        <w:rPr>
          <w:rFonts w:ascii="Times New Roman" w:hAnsi="Times New Roman"/>
          <w:sz w:val="24"/>
          <w:szCs w:val="24"/>
        </w:rPr>
        <w:t>L</w:t>
      </w:r>
      <w:r w:rsidR="00505FD4" w:rsidRPr="00063991">
        <w:rPr>
          <w:rFonts w:ascii="Times New Roman" w:hAnsi="Times New Roman"/>
          <w:sz w:val="24"/>
          <w:szCs w:val="24"/>
        </w:rPr>
        <w:t>ine</w:t>
      </w:r>
      <w:r w:rsidR="00505FD4" w:rsidRPr="00450653">
        <w:rPr>
          <w:rFonts w:ascii="Times New Roman" w:hAnsi="Times New Roman"/>
          <w:sz w:val="24"/>
          <w:szCs w:val="24"/>
        </w:rPr>
        <w:t xml:space="preserve">, which </w:t>
      </w:r>
      <w:r w:rsidR="00505FD4">
        <w:rPr>
          <w:rFonts w:ascii="Times New Roman" w:hAnsi="Times New Roman"/>
          <w:sz w:val="24"/>
          <w:szCs w:val="24"/>
        </w:rPr>
        <w:t xml:space="preserve">is </w:t>
      </w:r>
      <w:r w:rsidR="00505FD4" w:rsidRPr="00450653">
        <w:rPr>
          <w:rFonts w:ascii="Times New Roman" w:hAnsi="Times New Roman"/>
          <w:sz w:val="24"/>
          <w:szCs w:val="24"/>
        </w:rPr>
        <w:t>available 24 hours a day, seven days a week</w:t>
      </w:r>
      <w:r w:rsidR="00505FD4">
        <w:rPr>
          <w:rFonts w:ascii="Times New Roman" w:hAnsi="Times New Roman"/>
          <w:sz w:val="24"/>
          <w:szCs w:val="24"/>
        </w:rPr>
        <w:t xml:space="preserve">.  </w:t>
      </w:r>
      <w:r w:rsidR="00505FD4" w:rsidRPr="00450653">
        <w:rPr>
          <w:rFonts w:ascii="Times New Roman" w:hAnsi="Times New Roman"/>
          <w:sz w:val="24"/>
          <w:szCs w:val="24"/>
        </w:rPr>
        <w:t xml:space="preserve"> </w:t>
      </w:r>
    </w:p>
    <w:p w14:paraId="5DC4ED9D" w14:textId="51DBB92C" w:rsidR="00505FD4" w:rsidRPr="00FE39DF" w:rsidRDefault="00C334BD" w:rsidP="00C334BD">
      <w:pPr>
        <w:pStyle w:val="BodyText"/>
        <w:numPr>
          <w:ilvl w:val="0"/>
          <w:numId w:val="18"/>
        </w:numPr>
        <w:rPr>
          <w:rFonts w:ascii="Times New Roman" w:hAnsi="Times New Roman"/>
          <w:sz w:val="24"/>
          <w:szCs w:val="24"/>
        </w:rPr>
      </w:pPr>
      <w:r w:rsidRPr="00C334BD">
        <w:rPr>
          <w:rFonts w:ascii="Times New Roman" w:hAnsi="Times New Roman"/>
          <w:i/>
          <w:iCs/>
          <w:sz w:val="24"/>
          <w:szCs w:val="24"/>
        </w:rPr>
        <w:t>Anonymous and Confidential Reporting</w:t>
      </w:r>
      <w:r>
        <w:rPr>
          <w:rFonts w:ascii="Times New Roman" w:hAnsi="Times New Roman"/>
          <w:sz w:val="24"/>
          <w:szCs w:val="24"/>
        </w:rPr>
        <w:t xml:space="preserve">.  </w:t>
      </w:r>
      <w:r w:rsidR="00505FD4" w:rsidRPr="00FE39DF">
        <w:rPr>
          <w:rFonts w:ascii="Times New Roman" w:hAnsi="Times New Roman"/>
          <w:sz w:val="24"/>
          <w:szCs w:val="24"/>
        </w:rPr>
        <w:t xml:space="preserve">Personnel may report anonymously, if they so choose (by way of </w:t>
      </w:r>
      <w:r w:rsidR="00505FD4">
        <w:rPr>
          <w:rFonts w:ascii="Times New Roman" w:hAnsi="Times New Roman"/>
          <w:sz w:val="24"/>
          <w:szCs w:val="24"/>
        </w:rPr>
        <w:t>the Compliance L</w:t>
      </w:r>
      <w:r w:rsidR="00505FD4" w:rsidRPr="00FE39DF">
        <w:rPr>
          <w:rFonts w:ascii="Times New Roman" w:hAnsi="Times New Roman"/>
          <w:sz w:val="24"/>
          <w:szCs w:val="24"/>
        </w:rPr>
        <w:t>ine</w:t>
      </w:r>
      <w:r w:rsidR="00505FD4">
        <w:rPr>
          <w:rFonts w:ascii="Times New Roman" w:hAnsi="Times New Roman"/>
          <w:sz w:val="24"/>
          <w:szCs w:val="24"/>
        </w:rPr>
        <w:t>)</w:t>
      </w:r>
      <w:r w:rsidR="00505FD4" w:rsidRPr="00FE39DF">
        <w:rPr>
          <w:rFonts w:ascii="Times New Roman" w:hAnsi="Times New Roman"/>
          <w:sz w:val="24"/>
          <w:szCs w:val="24"/>
        </w:rPr>
        <w:t>.  The identity of Personnel reporting will be kept confidential, whether requested or not, unless the matter is subject to a disciplinary proceeding, referred to or under investigation by the NY State Medicaid Fraud Control Unit (MFCU), the Office of Medicaid Inspector General (OMIG) or law enforcement, or if disclosure is a requirement in connection with a legal proceeding.</w:t>
      </w:r>
      <w:r w:rsidR="00505FD4">
        <w:rPr>
          <w:rFonts w:ascii="Times New Roman" w:hAnsi="Times New Roman"/>
          <w:sz w:val="24"/>
          <w:szCs w:val="24"/>
        </w:rPr>
        <w:t xml:space="preserve">  </w:t>
      </w:r>
    </w:p>
    <w:p w14:paraId="25E8C2CC" w14:textId="188CA12A" w:rsidR="00FE39DF" w:rsidRPr="00FE39DF" w:rsidRDefault="00FE39DF" w:rsidP="00FE39DF">
      <w:pPr>
        <w:pStyle w:val="Subtitle"/>
        <w:rPr>
          <w:rFonts w:ascii="Times New Roman" w:hAnsi="Times New Roman" w:cs="Times New Roman"/>
          <w:sz w:val="24"/>
          <w:szCs w:val="24"/>
        </w:rPr>
      </w:pPr>
      <w:r w:rsidRPr="00FE39DF">
        <w:rPr>
          <w:rFonts w:ascii="Times New Roman" w:hAnsi="Times New Roman" w:cs="Times New Roman" w:hint="eastAsia"/>
          <w:sz w:val="24"/>
          <w:szCs w:val="24"/>
        </w:rPr>
        <w:t>Disciplinary Standards to Encourage Good Faith Participation in the Compliance Program</w:t>
      </w:r>
    </w:p>
    <w:p w14:paraId="6D85C68D" w14:textId="19129121" w:rsidR="00FE39DF" w:rsidRPr="00FE39DF" w:rsidRDefault="00505FD4" w:rsidP="00FE39DF">
      <w:pPr>
        <w:pStyle w:val="BodyText"/>
        <w:rPr>
          <w:rFonts w:ascii="Times New Roman" w:hAnsi="Times New Roman"/>
          <w:sz w:val="24"/>
          <w:szCs w:val="24"/>
        </w:rPr>
      </w:pPr>
      <w:r>
        <w:rPr>
          <w:rFonts w:ascii="Times New Roman" w:hAnsi="Times New Roman"/>
          <w:sz w:val="24"/>
          <w:szCs w:val="24"/>
        </w:rPr>
        <w:t>FLH has</w:t>
      </w:r>
      <w:r w:rsidR="00FE39DF" w:rsidRPr="00FE39DF">
        <w:rPr>
          <w:rFonts w:ascii="Times New Roman" w:hAnsi="Times New Roman"/>
          <w:sz w:val="24"/>
          <w:szCs w:val="24"/>
        </w:rPr>
        <w:t xml:space="preserve"> established well-publicized disciplinary standards to encourage good faith participation in the Program by all affected individuals. </w:t>
      </w:r>
    </w:p>
    <w:p w14:paraId="5FE06094" w14:textId="0EC8F653" w:rsidR="00FA5CB5" w:rsidRDefault="00FE39DF" w:rsidP="006921BE">
      <w:pPr>
        <w:pStyle w:val="BodyText"/>
        <w:rPr>
          <w:sz w:val="24"/>
          <w:szCs w:val="24"/>
        </w:rPr>
      </w:pPr>
      <w:r w:rsidRPr="00FE39DF">
        <w:rPr>
          <w:rFonts w:ascii="Times New Roman" w:hAnsi="Times New Roman"/>
          <w:sz w:val="24"/>
          <w:szCs w:val="24"/>
        </w:rPr>
        <w:t>Personnel will be subject to disciplinary action, ranging from verbal warnings to termination of employment or contract, regardless of their level or position, if they fail to comply with any applicable laws or regulations, or any aspect of the Program. This includes, but is not limited to, disciplinary actions for:</w:t>
      </w:r>
      <w:r w:rsidR="00FA5CB5">
        <w:rPr>
          <w:sz w:val="24"/>
          <w:szCs w:val="24"/>
        </w:rPr>
        <w:br w:type="page"/>
      </w:r>
    </w:p>
    <w:p w14:paraId="00C82F8F" w14:textId="30D83640"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lastRenderedPageBreak/>
        <w:t xml:space="preserve">Failure to report suspected problems; </w:t>
      </w:r>
    </w:p>
    <w:p w14:paraId="1AD52C43" w14:textId="71A605CC"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t xml:space="preserve">Participation in non-compliant behavior; </w:t>
      </w:r>
    </w:p>
    <w:p w14:paraId="7F0FB95D" w14:textId="09394711"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t>Encouraging, directing, facilitating or permitting non-compliant behavior;</w:t>
      </w:r>
    </w:p>
    <w:p w14:paraId="194724E1" w14:textId="7E680217"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t>Failure by a violato</w:t>
      </w:r>
      <w:r w:rsidR="00CD10DF">
        <w:rPr>
          <w:rFonts w:ascii="Times New Roman" w:hAnsi="Times New Roman" w:cs="Times New Roman"/>
          <w:b w:val="0"/>
          <w:bCs/>
          <w:sz w:val="24"/>
          <w:szCs w:val="24"/>
        </w:rPr>
        <w:t>r’</w:t>
      </w:r>
      <w:r w:rsidRPr="00FE39DF">
        <w:rPr>
          <w:rFonts w:ascii="Times New Roman" w:hAnsi="Times New Roman" w:cs="Times New Roman" w:hint="eastAsia"/>
          <w:b w:val="0"/>
          <w:bCs/>
          <w:sz w:val="24"/>
          <w:szCs w:val="24"/>
        </w:rPr>
        <w:t>s supervisor(s) to detect and report a compliance violation, if such failure reflects inadequate supervision or lack of oversight;</w:t>
      </w:r>
    </w:p>
    <w:p w14:paraId="595E7FD0" w14:textId="353965A6"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t xml:space="preserve">Refusal to cooperate in the investigation of a potential violation; </w:t>
      </w:r>
    </w:p>
    <w:p w14:paraId="195A319F" w14:textId="75FD63A6"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t>Refusal to assist in the resolution of compliance issues; and</w:t>
      </w:r>
    </w:p>
    <w:p w14:paraId="775DDBC1" w14:textId="14E4C90C" w:rsidR="00FE39DF" w:rsidRPr="00FE39DF" w:rsidRDefault="00FE39DF" w:rsidP="00C3298F">
      <w:pPr>
        <w:pStyle w:val="Subtitle"/>
        <w:keepNext w:val="0"/>
        <w:numPr>
          <w:ilvl w:val="0"/>
          <w:numId w:val="14"/>
        </w:numPr>
        <w:rPr>
          <w:rFonts w:ascii="Times New Roman" w:hAnsi="Times New Roman" w:cs="Times New Roman"/>
          <w:b w:val="0"/>
          <w:bCs/>
          <w:sz w:val="24"/>
          <w:szCs w:val="24"/>
        </w:rPr>
      </w:pPr>
      <w:r w:rsidRPr="00FE39DF">
        <w:rPr>
          <w:rFonts w:ascii="Times New Roman" w:hAnsi="Times New Roman" w:cs="Times New Roman" w:hint="eastAsia"/>
          <w:b w:val="0"/>
          <w:bCs/>
          <w:sz w:val="24"/>
          <w:szCs w:val="24"/>
        </w:rPr>
        <w:t>Retaliation against, or intimidation of, an individual for their good faith participation in the Compliance Program.</w:t>
      </w:r>
    </w:p>
    <w:p w14:paraId="6E63461F" w14:textId="4AD8DB84" w:rsidR="00D20D80" w:rsidRPr="00450653" w:rsidRDefault="00505FD4" w:rsidP="008936C8">
      <w:pPr>
        <w:pStyle w:val="Subtitle"/>
        <w:rPr>
          <w:rFonts w:ascii="Times New Roman" w:hAnsi="Times New Roman" w:cs="Times New Roman"/>
          <w:sz w:val="24"/>
          <w:szCs w:val="24"/>
        </w:rPr>
      </w:pPr>
      <w:r w:rsidRPr="00565D6F">
        <w:rPr>
          <w:rFonts w:ascii="Times New Roman" w:hAnsi="Times New Roman" w:cs="Times New Roman"/>
          <w:sz w:val="24"/>
          <w:szCs w:val="24"/>
        </w:rPr>
        <w:t>The System for Routine Monitoring and Identification of Compliance Risk Areas</w:t>
      </w:r>
    </w:p>
    <w:p w14:paraId="3D88645B" w14:textId="2BEB223B" w:rsidR="00505FD4" w:rsidRPr="00505FD4" w:rsidRDefault="00505FD4" w:rsidP="00505FD4">
      <w:pPr>
        <w:pStyle w:val="BodyText"/>
        <w:rPr>
          <w:rFonts w:ascii="Times New Roman" w:hAnsi="Times New Roman"/>
          <w:sz w:val="24"/>
          <w:szCs w:val="24"/>
        </w:rPr>
      </w:pPr>
      <w:r>
        <w:rPr>
          <w:rFonts w:ascii="Times New Roman" w:hAnsi="Times New Roman"/>
          <w:sz w:val="24"/>
          <w:szCs w:val="24"/>
        </w:rPr>
        <w:t xml:space="preserve">FLH has </w:t>
      </w:r>
      <w:r w:rsidRPr="00505FD4">
        <w:rPr>
          <w:rFonts w:ascii="Times New Roman" w:hAnsi="Times New Roman"/>
          <w:sz w:val="24"/>
          <w:szCs w:val="24"/>
        </w:rPr>
        <w:t xml:space="preserve">established a system for the routine identification and assessment of compliance risk areas relevant to its operations.  This process includes internal, and, as appropriate, external reviews, audits, and other practices to evaluate </w:t>
      </w:r>
      <w:r>
        <w:rPr>
          <w:rFonts w:ascii="Times New Roman" w:hAnsi="Times New Roman"/>
          <w:sz w:val="24"/>
          <w:szCs w:val="24"/>
        </w:rPr>
        <w:t>FLH’s</w:t>
      </w:r>
      <w:r w:rsidRPr="00505FD4">
        <w:rPr>
          <w:rFonts w:ascii="Times New Roman" w:hAnsi="Times New Roman"/>
          <w:sz w:val="24"/>
          <w:szCs w:val="24"/>
        </w:rPr>
        <w:t xml:space="preserve"> compliance with Federal health care program requirements (e.g., the Medicare and Medicaid Programs) and the overall effectiveness of the Program.</w:t>
      </w:r>
    </w:p>
    <w:p w14:paraId="347ECCA1" w14:textId="69100820" w:rsidR="00505FD4" w:rsidRPr="00505FD4" w:rsidRDefault="00505FD4" w:rsidP="00505FD4">
      <w:pPr>
        <w:pStyle w:val="BodyText"/>
        <w:numPr>
          <w:ilvl w:val="0"/>
          <w:numId w:val="15"/>
        </w:numPr>
        <w:rPr>
          <w:rFonts w:ascii="Times New Roman" w:hAnsi="Times New Roman"/>
          <w:sz w:val="24"/>
          <w:szCs w:val="24"/>
        </w:rPr>
      </w:pPr>
      <w:r w:rsidRPr="00505FD4">
        <w:rPr>
          <w:rFonts w:ascii="Times New Roman" w:hAnsi="Times New Roman"/>
          <w:i/>
          <w:iCs/>
          <w:sz w:val="24"/>
          <w:szCs w:val="24"/>
        </w:rPr>
        <w:t>Monitoring and Auditing</w:t>
      </w:r>
      <w:r w:rsidRPr="00505FD4">
        <w:rPr>
          <w:rFonts w:ascii="Times New Roman" w:hAnsi="Times New Roman"/>
          <w:sz w:val="24"/>
          <w:szCs w:val="24"/>
        </w:rPr>
        <w:t xml:space="preserve">.  The </w:t>
      </w:r>
      <w:r>
        <w:rPr>
          <w:rFonts w:ascii="Times New Roman" w:hAnsi="Times New Roman"/>
          <w:sz w:val="24"/>
          <w:szCs w:val="24"/>
        </w:rPr>
        <w:t xml:space="preserve">Corporate </w:t>
      </w:r>
      <w:r w:rsidRPr="00505FD4">
        <w:rPr>
          <w:rFonts w:ascii="Times New Roman" w:hAnsi="Times New Roman"/>
          <w:sz w:val="24"/>
          <w:szCs w:val="24"/>
        </w:rPr>
        <w:t xml:space="preserve">Compliance Officer (or designees) will ensure that internal and external audits, as appropriate, are conducted by auditors with expertise in Federal health care program requirements and applicable laws, rules and regulations, or have expertise in the audit subject areas.   The </w:t>
      </w:r>
      <w:r w:rsidR="00F10046">
        <w:rPr>
          <w:rFonts w:ascii="Times New Roman" w:hAnsi="Times New Roman"/>
          <w:sz w:val="24"/>
          <w:szCs w:val="24"/>
        </w:rPr>
        <w:t>Corporate Compliance Officer</w:t>
      </w:r>
      <w:r w:rsidRPr="00505FD4">
        <w:rPr>
          <w:rFonts w:ascii="Times New Roman" w:hAnsi="Times New Roman"/>
          <w:sz w:val="24"/>
          <w:szCs w:val="24"/>
        </w:rPr>
        <w:t xml:space="preserve"> and </w:t>
      </w:r>
      <w:r w:rsidR="00050331">
        <w:rPr>
          <w:rFonts w:ascii="Times New Roman" w:hAnsi="Times New Roman"/>
          <w:sz w:val="24"/>
          <w:szCs w:val="24"/>
        </w:rPr>
        <w:t xml:space="preserve">Corporate </w:t>
      </w:r>
      <w:r w:rsidRPr="00505FD4">
        <w:rPr>
          <w:rFonts w:ascii="Times New Roman" w:hAnsi="Times New Roman"/>
          <w:sz w:val="24"/>
          <w:szCs w:val="24"/>
        </w:rPr>
        <w:t xml:space="preserve">Compliance Committee will also audit and monitor the operation of the Program to determine its effectiveness. </w:t>
      </w:r>
    </w:p>
    <w:p w14:paraId="7F7D0098" w14:textId="53BED223" w:rsidR="00505FD4" w:rsidRDefault="00505FD4" w:rsidP="00505FD4">
      <w:pPr>
        <w:pStyle w:val="BodyText"/>
        <w:numPr>
          <w:ilvl w:val="0"/>
          <w:numId w:val="15"/>
        </w:numPr>
        <w:rPr>
          <w:rFonts w:ascii="Times New Roman" w:hAnsi="Times New Roman"/>
          <w:sz w:val="24"/>
          <w:szCs w:val="24"/>
        </w:rPr>
      </w:pPr>
      <w:r w:rsidRPr="00505FD4">
        <w:rPr>
          <w:rFonts w:ascii="Times New Roman" w:hAnsi="Times New Roman"/>
          <w:i/>
          <w:iCs/>
          <w:sz w:val="24"/>
          <w:szCs w:val="24"/>
        </w:rPr>
        <w:t>Specific Risk Areas</w:t>
      </w:r>
      <w:r w:rsidRPr="00505FD4">
        <w:rPr>
          <w:rFonts w:ascii="Times New Roman" w:hAnsi="Times New Roman"/>
          <w:sz w:val="24"/>
          <w:szCs w:val="24"/>
        </w:rPr>
        <w:t xml:space="preserve">.  The </w:t>
      </w:r>
      <w:r w:rsidR="00F10046">
        <w:rPr>
          <w:rFonts w:ascii="Times New Roman" w:hAnsi="Times New Roman"/>
          <w:sz w:val="24"/>
          <w:szCs w:val="24"/>
        </w:rPr>
        <w:t>Corporate Compliance Officer</w:t>
      </w:r>
      <w:r w:rsidRPr="00505FD4">
        <w:rPr>
          <w:rFonts w:ascii="Times New Roman" w:hAnsi="Times New Roman"/>
          <w:sz w:val="24"/>
          <w:szCs w:val="24"/>
        </w:rPr>
        <w:t xml:space="preserve">, or designees, will monitor areas where there is potential for fraud, waste or abuse.  This includes, but is not limited to, reviews of </w:t>
      </w:r>
      <w:r w:rsidR="00F10046">
        <w:rPr>
          <w:rFonts w:ascii="Times New Roman" w:hAnsi="Times New Roman"/>
          <w:sz w:val="24"/>
          <w:szCs w:val="24"/>
        </w:rPr>
        <w:t>FLH’s</w:t>
      </w:r>
      <w:r w:rsidRPr="00505FD4">
        <w:rPr>
          <w:rFonts w:ascii="Times New Roman" w:hAnsi="Times New Roman"/>
          <w:sz w:val="24"/>
          <w:szCs w:val="24"/>
        </w:rPr>
        <w:t xml:space="preserve">’ business practices; coding, billing and documentation and payment practices; issues relating to quality of care and medical necessity of services; the credentialing process; compliance with mandatory reporting requirements;  governance standards; contractor oversight and other potential compliance risk areas that may arise from complaints, risk assessments, or that are identified by specific compliance protocols or through other means.  </w:t>
      </w:r>
      <w:r w:rsidR="00CA7188" w:rsidRPr="00CA7188">
        <w:rPr>
          <w:rFonts w:ascii="Times New Roman" w:hAnsi="Times New Roman"/>
          <w:sz w:val="24"/>
          <w:szCs w:val="24"/>
        </w:rPr>
        <w:t>Supervisors, Managers, Directors and Vice Presidents are encouraged to request specific reviews or audits of their department's compliance activities. To ensure that important duties under FLH's Program are properly delegated, the Corporate Compliance Officer shall maintain documentation of all significant requests for reviews or audits relating to the Program. Requests by department personnel shall be reviewed and approved in advance by the Corporate Compliance Officer. For requests of a recurring nature (i.e., periodic audits), the audit may be incorporated into the annual compliance Work Plan.</w:t>
      </w:r>
    </w:p>
    <w:p w14:paraId="36378EED" w14:textId="2258D556" w:rsidR="00CA7188" w:rsidRPr="00CA7188" w:rsidRDefault="0066016C" w:rsidP="00CA7188">
      <w:pPr>
        <w:pStyle w:val="BodyText"/>
        <w:numPr>
          <w:ilvl w:val="0"/>
          <w:numId w:val="15"/>
        </w:numPr>
        <w:rPr>
          <w:rFonts w:ascii="Times New Roman" w:hAnsi="Times New Roman"/>
          <w:sz w:val="24"/>
          <w:szCs w:val="24"/>
        </w:rPr>
      </w:pPr>
      <w:r>
        <w:rPr>
          <w:rFonts w:ascii="Times New Roman" w:hAnsi="Times New Roman"/>
          <w:i/>
          <w:iCs/>
          <w:sz w:val="24"/>
          <w:szCs w:val="24"/>
        </w:rPr>
        <w:t xml:space="preserve">Exclusion </w:t>
      </w:r>
      <w:r w:rsidRPr="00CA7188">
        <w:rPr>
          <w:rFonts w:ascii="Times New Roman" w:hAnsi="Times New Roman"/>
          <w:i/>
          <w:iCs/>
          <w:sz w:val="24"/>
          <w:szCs w:val="24"/>
        </w:rPr>
        <w:t>Screening</w:t>
      </w:r>
      <w:r>
        <w:rPr>
          <w:rFonts w:ascii="Times New Roman" w:hAnsi="Times New Roman"/>
          <w:sz w:val="24"/>
          <w:szCs w:val="24"/>
        </w:rPr>
        <w:t>.</w:t>
      </w:r>
      <w:r w:rsidRPr="00CA7188">
        <w:rPr>
          <w:rFonts w:ascii="Times New Roman" w:hAnsi="Times New Roman"/>
          <w:sz w:val="24"/>
          <w:szCs w:val="24"/>
        </w:rPr>
        <w:t xml:space="preserve"> FLH will make diligent efforts to ensure that it </w:t>
      </w:r>
      <w:r>
        <w:rPr>
          <w:rFonts w:ascii="Times New Roman" w:hAnsi="Times New Roman"/>
          <w:sz w:val="24"/>
          <w:szCs w:val="24"/>
        </w:rPr>
        <w:t>does</w:t>
      </w:r>
      <w:r w:rsidRPr="00CA7188">
        <w:rPr>
          <w:rFonts w:ascii="Times New Roman" w:hAnsi="Times New Roman"/>
          <w:sz w:val="24"/>
          <w:szCs w:val="24"/>
        </w:rPr>
        <w:t xml:space="preserve"> not employ or contract with individuals or entities who are ineligible to participate in </w:t>
      </w:r>
      <w:r>
        <w:rPr>
          <w:rFonts w:ascii="Times New Roman" w:hAnsi="Times New Roman"/>
          <w:sz w:val="24"/>
          <w:szCs w:val="24"/>
        </w:rPr>
        <w:t>F</w:t>
      </w:r>
      <w:r w:rsidRPr="00CA7188">
        <w:rPr>
          <w:rFonts w:ascii="Times New Roman" w:hAnsi="Times New Roman"/>
          <w:sz w:val="24"/>
          <w:szCs w:val="24"/>
        </w:rPr>
        <w:t>ederal health care programs, including</w:t>
      </w:r>
      <w:r>
        <w:rPr>
          <w:rFonts w:ascii="Times New Roman" w:hAnsi="Times New Roman"/>
          <w:sz w:val="24"/>
          <w:szCs w:val="24"/>
        </w:rPr>
        <w:t xml:space="preserve"> conducting</w:t>
      </w:r>
      <w:r w:rsidRPr="00CA7188">
        <w:rPr>
          <w:rFonts w:ascii="Times New Roman" w:hAnsi="Times New Roman"/>
          <w:sz w:val="24"/>
          <w:szCs w:val="24"/>
        </w:rPr>
        <w:t xml:space="preserve"> queries to the Office of Inspector General </w:t>
      </w:r>
      <w:hyperlink r:id="rId11" w:history="1">
        <w:r w:rsidRPr="00946F62">
          <w:rPr>
            <w:rStyle w:val="Hyperlink"/>
            <w:rFonts w:ascii="Times New Roman" w:hAnsi="Times New Roman"/>
            <w:sz w:val="24"/>
            <w:szCs w:val="24"/>
          </w:rPr>
          <w:t>https://exclusions.oig.hhs.gov</w:t>
        </w:r>
      </w:hyperlink>
      <w:r w:rsidRPr="00CA7188">
        <w:rPr>
          <w:rFonts w:ascii="Times New Roman" w:hAnsi="Times New Roman"/>
          <w:sz w:val="24"/>
          <w:szCs w:val="24"/>
        </w:rPr>
        <w:t>)</w:t>
      </w:r>
      <w:r>
        <w:rPr>
          <w:rFonts w:ascii="Times New Roman" w:hAnsi="Times New Roman"/>
          <w:sz w:val="24"/>
          <w:szCs w:val="24"/>
        </w:rPr>
        <w:t xml:space="preserve">, </w:t>
      </w:r>
      <w:r w:rsidRPr="00CA7188">
        <w:rPr>
          <w:rFonts w:ascii="Times New Roman" w:hAnsi="Times New Roman"/>
          <w:sz w:val="24"/>
          <w:szCs w:val="24"/>
        </w:rPr>
        <w:t xml:space="preserve">the Office of </w:t>
      </w:r>
      <w:r>
        <w:rPr>
          <w:rFonts w:ascii="Times New Roman" w:hAnsi="Times New Roman"/>
          <w:sz w:val="24"/>
          <w:szCs w:val="24"/>
        </w:rPr>
        <w:t xml:space="preserve">the </w:t>
      </w:r>
      <w:r w:rsidRPr="00CA7188">
        <w:rPr>
          <w:rFonts w:ascii="Times New Roman" w:hAnsi="Times New Roman"/>
          <w:sz w:val="24"/>
          <w:szCs w:val="24"/>
        </w:rPr>
        <w:t xml:space="preserve">Medicaid Inspector General </w:t>
      </w:r>
      <w:r w:rsidRPr="00CA7188">
        <w:rPr>
          <w:rFonts w:ascii="Times New Roman" w:hAnsi="Times New Roman"/>
          <w:sz w:val="24"/>
          <w:szCs w:val="24"/>
        </w:rPr>
        <w:lastRenderedPageBreak/>
        <w:t>(</w:t>
      </w:r>
      <w:hyperlink r:id="rId12" w:history="1">
        <w:r w:rsidRPr="00946F62">
          <w:rPr>
            <w:rStyle w:val="Hyperlink"/>
            <w:rFonts w:ascii="Times New Roman" w:hAnsi="Times New Roman"/>
            <w:sz w:val="24"/>
            <w:szCs w:val="24"/>
          </w:rPr>
          <w:t>https://apps.omig.ny.gov/exclusions/ex_search.aspx</w:t>
        </w:r>
      </w:hyperlink>
      <w:r w:rsidRPr="00CA7188">
        <w:rPr>
          <w:rFonts w:ascii="Times New Roman" w:hAnsi="Times New Roman"/>
          <w:sz w:val="24"/>
          <w:szCs w:val="24"/>
        </w:rPr>
        <w:t>)</w:t>
      </w:r>
      <w:r>
        <w:rPr>
          <w:rFonts w:ascii="Times New Roman" w:hAnsi="Times New Roman"/>
          <w:sz w:val="24"/>
          <w:szCs w:val="24"/>
        </w:rPr>
        <w:t xml:space="preserve"> and the System for Award Management (SAM) (https://sam.gov/content/exclusions)  prior to hiring or contracting and monthly thereafter.</w:t>
      </w:r>
    </w:p>
    <w:p w14:paraId="7185FD35" w14:textId="0B306425" w:rsidR="00D20D80" w:rsidRPr="00450653" w:rsidRDefault="00505FD4" w:rsidP="00505FD4">
      <w:pPr>
        <w:pStyle w:val="BodyText"/>
        <w:numPr>
          <w:ilvl w:val="0"/>
          <w:numId w:val="15"/>
        </w:numPr>
        <w:rPr>
          <w:rFonts w:ascii="Times New Roman" w:hAnsi="Times New Roman"/>
          <w:sz w:val="24"/>
          <w:szCs w:val="24"/>
        </w:rPr>
      </w:pPr>
      <w:r w:rsidRPr="00505FD4">
        <w:rPr>
          <w:rFonts w:ascii="Times New Roman" w:hAnsi="Times New Roman"/>
          <w:i/>
          <w:iCs/>
          <w:sz w:val="24"/>
          <w:szCs w:val="24"/>
        </w:rPr>
        <w:t>Risk Assessment and Annual Work Plan</w:t>
      </w:r>
      <w:r w:rsidRPr="00505FD4">
        <w:rPr>
          <w:rFonts w:ascii="Times New Roman" w:hAnsi="Times New Roman"/>
          <w:sz w:val="24"/>
          <w:szCs w:val="24"/>
        </w:rPr>
        <w:t xml:space="preserve">.  The </w:t>
      </w:r>
      <w:r w:rsidR="00F10046">
        <w:rPr>
          <w:rFonts w:ascii="Times New Roman" w:hAnsi="Times New Roman"/>
          <w:sz w:val="24"/>
          <w:szCs w:val="24"/>
        </w:rPr>
        <w:t>Corporate Compliance Officer</w:t>
      </w:r>
      <w:r w:rsidRPr="00505FD4">
        <w:rPr>
          <w:rFonts w:ascii="Times New Roman" w:hAnsi="Times New Roman"/>
          <w:sz w:val="24"/>
          <w:szCs w:val="24"/>
        </w:rPr>
        <w:t xml:space="preserve">, together with </w:t>
      </w:r>
      <w:r w:rsidR="00CD10DF">
        <w:rPr>
          <w:rFonts w:ascii="Times New Roman" w:hAnsi="Times New Roman"/>
          <w:sz w:val="24"/>
          <w:szCs w:val="24"/>
        </w:rPr>
        <w:t xml:space="preserve">the </w:t>
      </w:r>
      <w:r w:rsidR="00050331">
        <w:rPr>
          <w:rFonts w:ascii="Times New Roman" w:hAnsi="Times New Roman"/>
          <w:sz w:val="24"/>
          <w:szCs w:val="24"/>
        </w:rPr>
        <w:t xml:space="preserve">Corporate </w:t>
      </w:r>
      <w:r w:rsidRPr="00505FD4">
        <w:rPr>
          <w:rFonts w:ascii="Times New Roman" w:hAnsi="Times New Roman"/>
          <w:sz w:val="24"/>
          <w:szCs w:val="24"/>
        </w:rPr>
        <w:t xml:space="preserve">Compliance Committee, will formulate an annual Compliance Work Plan based on the developments arising from internal reviews, departmental risk assessments and identified issues of concern as well as external areas of compliance concern. The annual Work Plan will be reviewed and approved by the </w:t>
      </w:r>
      <w:r w:rsidR="00E54148">
        <w:rPr>
          <w:rFonts w:ascii="Times New Roman" w:hAnsi="Times New Roman"/>
          <w:sz w:val="24"/>
          <w:szCs w:val="24"/>
        </w:rPr>
        <w:t xml:space="preserve">Audit &amp; Finance Committee of the </w:t>
      </w:r>
      <w:r w:rsidRPr="00A16EEC">
        <w:rPr>
          <w:rFonts w:ascii="Times New Roman" w:hAnsi="Times New Roman"/>
          <w:sz w:val="24"/>
          <w:szCs w:val="24"/>
        </w:rPr>
        <w:t>governing board</w:t>
      </w:r>
      <w:r w:rsidRPr="00505FD4">
        <w:rPr>
          <w:rFonts w:ascii="Times New Roman" w:hAnsi="Times New Roman"/>
          <w:sz w:val="24"/>
          <w:szCs w:val="24"/>
        </w:rPr>
        <w:t xml:space="preserve">.  </w:t>
      </w:r>
    </w:p>
    <w:p w14:paraId="5F8DA201" w14:textId="77777777" w:rsidR="00505FD4" w:rsidRPr="00505FD4" w:rsidRDefault="00505FD4" w:rsidP="00505FD4">
      <w:pPr>
        <w:pStyle w:val="Subtitle"/>
        <w:rPr>
          <w:rFonts w:ascii="Times New Roman" w:hAnsi="Times New Roman" w:cs="Times New Roman"/>
          <w:sz w:val="24"/>
          <w:szCs w:val="24"/>
        </w:rPr>
      </w:pPr>
      <w:r w:rsidRPr="00505FD4">
        <w:rPr>
          <w:rFonts w:ascii="Times New Roman" w:hAnsi="Times New Roman" w:cs="Times New Roman"/>
          <w:sz w:val="24"/>
          <w:szCs w:val="24"/>
        </w:rPr>
        <w:t>The System for Promptly Responding to Compliance Issues</w:t>
      </w:r>
    </w:p>
    <w:p w14:paraId="578CEEE2" w14:textId="389AF637" w:rsidR="00505FD4" w:rsidRPr="00505FD4" w:rsidRDefault="00505FD4" w:rsidP="00505FD4">
      <w:pPr>
        <w:pStyle w:val="BodyText"/>
        <w:rPr>
          <w:rFonts w:ascii="Times New Roman" w:hAnsi="Times New Roman"/>
          <w:sz w:val="24"/>
          <w:szCs w:val="24"/>
        </w:rPr>
      </w:pPr>
      <w:r>
        <w:rPr>
          <w:rFonts w:ascii="Times New Roman" w:hAnsi="Times New Roman"/>
          <w:sz w:val="24"/>
          <w:szCs w:val="24"/>
        </w:rPr>
        <w:t>FLH has</w:t>
      </w:r>
      <w:r w:rsidRPr="00505FD4">
        <w:rPr>
          <w:rFonts w:ascii="Times New Roman" w:hAnsi="Times New Roman"/>
          <w:sz w:val="24"/>
          <w:szCs w:val="24"/>
        </w:rPr>
        <w:t xml:space="preserve"> established and implemented procedures and a system for promptly responding to compliance issues as they are raised, investigating potential compliance problems as identified in the course of self-evaluations and audits, correcting such problems promptly and thoroughly to reduce the potential for recurrence, and ensure ongoing compliance with the Federal health care program requirements (e.g., the Medicare and Medicaid Programs).</w:t>
      </w:r>
    </w:p>
    <w:p w14:paraId="54B52ADE" w14:textId="6466EF0C" w:rsidR="00505FD4" w:rsidRPr="00505FD4" w:rsidRDefault="00505FD4" w:rsidP="00505FD4">
      <w:pPr>
        <w:pStyle w:val="BodyText"/>
        <w:numPr>
          <w:ilvl w:val="0"/>
          <w:numId w:val="16"/>
        </w:numPr>
        <w:rPr>
          <w:rFonts w:ascii="Times New Roman" w:hAnsi="Times New Roman"/>
          <w:sz w:val="24"/>
          <w:szCs w:val="24"/>
        </w:rPr>
      </w:pPr>
      <w:r w:rsidRPr="00505FD4">
        <w:rPr>
          <w:rFonts w:ascii="Times New Roman" w:hAnsi="Times New Roman"/>
          <w:i/>
          <w:iCs/>
          <w:sz w:val="24"/>
          <w:szCs w:val="24"/>
        </w:rPr>
        <w:t>Investigations</w:t>
      </w:r>
      <w:r w:rsidRPr="00505FD4">
        <w:rPr>
          <w:rFonts w:ascii="Times New Roman" w:hAnsi="Times New Roman"/>
          <w:sz w:val="24"/>
          <w:szCs w:val="24"/>
        </w:rPr>
        <w:t xml:space="preserve">. All compliance issues, however raised (i.e., whether reported or discovered through audits/self-evaluations), must be brought to the attention of the </w:t>
      </w:r>
      <w:r w:rsidR="00F10046">
        <w:rPr>
          <w:rFonts w:ascii="Times New Roman" w:hAnsi="Times New Roman"/>
          <w:sz w:val="24"/>
          <w:szCs w:val="24"/>
        </w:rPr>
        <w:t>Corporate Compliance Officer</w:t>
      </w:r>
      <w:r w:rsidRPr="00505FD4">
        <w:rPr>
          <w:rFonts w:ascii="Times New Roman" w:hAnsi="Times New Roman"/>
          <w:sz w:val="24"/>
          <w:szCs w:val="24"/>
        </w:rPr>
        <w:t xml:space="preserve">.  The </w:t>
      </w:r>
      <w:r w:rsidR="00F10046">
        <w:rPr>
          <w:rFonts w:ascii="Times New Roman" w:hAnsi="Times New Roman"/>
          <w:sz w:val="24"/>
          <w:szCs w:val="24"/>
        </w:rPr>
        <w:t>Corporate Compliance Officer</w:t>
      </w:r>
      <w:r w:rsidRPr="00505FD4">
        <w:rPr>
          <w:rFonts w:ascii="Times New Roman" w:hAnsi="Times New Roman"/>
          <w:sz w:val="24"/>
          <w:szCs w:val="24"/>
        </w:rPr>
        <w:t xml:space="preserve"> will oversee or conduct an inquiry into the issue, consulting with outside counsel, consultants and/or others if necessary. Personnel are expected to cooperate in such investigations.</w:t>
      </w:r>
    </w:p>
    <w:p w14:paraId="7093BDF9" w14:textId="7F5ECE44" w:rsidR="00D20D80" w:rsidRPr="00450653" w:rsidRDefault="00505FD4" w:rsidP="00505FD4">
      <w:pPr>
        <w:pStyle w:val="BodyText"/>
        <w:numPr>
          <w:ilvl w:val="0"/>
          <w:numId w:val="16"/>
        </w:numPr>
        <w:rPr>
          <w:rFonts w:ascii="Times New Roman" w:hAnsi="Times New Roman"/>
          <w:sz w:val="24"/>
          <w:szCs w:val="24"/>
        </w:rPr>
      </w:pPr>
      <w:r w:rsidRPr="00505FD4">
        <w:rPr>
          <w:rFonts w:ascii="Times New Roman" w:hAnsi="Times New Roman"/>
          <w:i/>
          <w:iCs/>
          <w:sz w:val="24"/>
          <w:szCs w:val="24"/>
        </w:rPr>
        <w:t>Corrective Action and Responses to Suspected Violations</w:t>
      </w:r>
      <w:r w:rsidRPr="00505FD4">
        <w:rPr>
          <w:rFonts w:ascii="Times New Roman" w:hAnsi="Times New Roman"/>
          <w:sz w:val="24"/>
          <w:szCs w:val="24"/>
        </w:rPr>
        <w:t>. All Personnel are also expected to assist in the resolution of compliance issues.  Corrective action will be implemented promptly and thoroughly and may include: conducting training; revising or creating appropriate forms; modifying or creating new policies and procedures; conducting internal reviews, audits or follow-up audits; imposing discipline, as appropriate;  and making a voluntary disclosure or refund to appropriate governmental agencies  (e.g., the Department of Health, Office of the Medicaid Inspector General,  the Office the United States Department of Health and Human Services, Office of Inspector General or the Centers for Medicare and Medicaid Services) or other appropriate parties.  Corrective Action Plans and other corrective actions will continue to be monitored after they are implemented to ensure that they are effective.</w:t>
      </w:r>
    </w:p>
    <w:p w14:paraId="3C2A5413" w14:textId="77777777" w:rsidR="00CA7188" w:rsidRPr="00CA7188" w:rsidRDefault="00CA7188" w:rsidP="00CA7188">
      <w:pPr>
        <w:pStyle w:val="Subtitle"/>
        <w:rPr>
          <w:rFonts w:ascii="Times New Roman" w:hAnsi="Times New Roman" w:cs="Times New Roman"/>
          <w:sz w:val="24"/>
          <w:szCs w:val="24"/>
        </w:rPr>
      </w:pPr>
      <w:r w:rsidRPr="00CA7188">
        <w:rPr>
          <w:rFonts w:ascii="Times New Roman" w:hAnsi="Times New Roman" w:cs="Times New Roman"/>
          <w:sz w:val="24"/>
          <w:szCs w:val="24"/>
        </w:rPr>
        <w:t>Policy of Non-Intimidation and Non-Retaliation.</w:t>
      </w:r>
    </w:p>
    <w:p w14:paraId="3C138329" w14:textId="6E2E4C0C" w:rsidR="006921BE" w:rsidRDefault="00CA7188" w:rsidP="00CA7188">
      <w:pPr>
        <w:pStyle w:val="BodyText"/>
        <w:numPr>
          <w:ilvl w:val="0"/>
          <w:numId w:val="17"/>
        </w:numPr>
        <w:rPr>
          <w:rFonts w:ascii="Times New Roman" w:hAnsi="Times New Roman"/>
          <w:sz w:val="24"/>
          <w:szCs w:val="24"/>
        </w:rPr>
      </w:pPr>
      <w:r w:rsidRPr="00CA7188">
        <w:rPr>
          <w:rFonts w:ascii="Times New Roman" w:hAnsi="Times New Roman"/>
          <w:i/>
          <w:iCs/>
          <w:sz w:val="24"/>
          <w:szCs w:val="24"/>
        </w:rPr>
        <w:t>Intimidation and Retaliation Are Prohibited</w:t>
      </w:r>
      <w:r w:rsidRPr="00CA7188">
        <w:rPr>
          <w:rFonts w:ascii="Times New Roman" w:hAnsi="Times New Roman"/>
          <w:sz w:val="24"/>
          <w:szCs w:val="24"/>
        </w:rPr>
        <w:t xml:space="preserve">. We expect all Personnel to comply with this Program, including the reporting of any potential misconduct, illegal conduct or other compliance-related concerns. Retaliation or intimidation in any form against an individual who in good faith reports potential compliance issues or for other good faith participation in the Compliance Program is strictly prohibited and is itself a serious violation of the Code of Conduct.  Acts of retaliation should be immediately reported to the </w:t>
      </w:r>
      <w:r w:rsidR="00F10046">
        <w:rPr>
          <w:rFonts w:ascii="Times New Roman" w:hAnsi="Times New Roman"/>
          <w:sz w:val="24"/>
          <w:szCs w:val="24"/>
        </w:rPr>
        <w:t>Corporate Compliance Officer</w:t>
      </w:r>
      <w:r w:rsidRPr="00CA7188">
        <w:rPr>
          <w:rFonts w:ascii="Times New Roman" w:hAnsi="Times New Roman"/>
          <w:sz w:val="24"/>
          <w:szCs w:val="24"/>
        </w:rPr>
        <w:t xml:space="preserve"> and, if substantiated, will be disciplined appropriately.</w:t>
      </w:r>
    </w:p>
    <w:p w14:paraId="01285A54" w14:textId="77777777" w:rsidR="006921BE" w:rsidRDefault="006921BE">
      <w:pPr>
        <w:rPr>
          <w:sz w:val="24"/>
          <w:szCs w:val="24"/>
        </w:rPr>
      </w:pPr>
      <w:r>
        <w:rPr>
          <w:sz w:val="24"/>
          <w:szCs w:val="24"/>
        </w:rPr>
        <w:br w:type="page"/>
      </w:r>
    </w:p>
    <w:p w14:paraId="0D9F3A53" w14:textId="77777777" w:rsidR="00D20D80" w:rsidRPr="00450653" w:rsidRDefault="00A76108" w:rsidP="00C9761D">
      <w:pPr>
        <w:pStyle w:val="Title"/>
        <w:rPr>
          <w:rFonts w:ascii="Times New Roman" w:hAnsi="Times New Roman" w:cs="Times New Roman"/>
          <w:szCs w:val="24"/>
        </w:rPr>
      </w:pPr>
      <w:r w:rsidRPr="00450653">
        <w:rPr>
          <w:rFonts w:ascii="Times New Roman" w:hAnsi="Times New Roman" w:cs="Times New Roman"/>
          <w:szCs w:val="24"/>
        </w:rPr>
        <w:lastRenderedPageBreak/>
        <w:t>QUESTIONS &amp; ANSWERS</w:t>
      </w:r>
    </w:p>
    <w:p w14:paraId="308D4A16" w14:textId="77777777" w:rsidR="00D20D80" w:rsidRPr="00450653" w:rsidRDefault="00A76108" w:rsidP="00C9761D">
      <w:pPr>
        <w:pStyle w:val="BodyText"/>
        <w:keepNext/>
        <w:rPr>
          <w:rFonts w:ascii="Times New Roman" w:hAnsi="Times New Roman"/>
          <w:sz w:val="24"/>
          <w:szCs w:val="24"/>
        </w:rPr>
      </w:pPr>
      <w:r w:rsidRPr="00450653">
        <w:rPr>
          <w:rFonts w:ascii="Times New Roman" w:hAnsi="Times New Roman"/>
          <w:sz w:val="24"/>
          <w:szCs w:val="24"/>
        </w:rPr>
        <w:t>The following should answer some basic questions about our Compliance Program and why it is everyone's concern.</w:t>
      </w:r>
    </w:p>
    <w:p w14:paraId="375FEFDB" w14:textId="77777777" w:rsidR="00D20D80" w:rsidRPr="00450653" w:rsidRDefault="00A76108" w:rsidP="00C9761D">
      <w:pPr>
        <w:pStyle w:val="BodyText"/>
        <w:keepNext/>
        <w:rPr>
          <w:rFonts w:ascii="Times New Roman" w:hAnsi="Times New Roman"/>
          <w:i/>
          <w:iCs/>
          <w:sz w:val="24"/>
          <w:szCs w:val="24"/>
        </w:rPr>
      </w:pPr>
      <w:r w:rsidRPr="00450653">
        <w:rPr>
          <w:rFonts w:ascii="Times New Roman" w:hAnsi="Times New Roman"/>
          <w:i/>
          <w:iCs/>
          <w:sz w:val="24"/>
          <w:szCs w:val="24"/>
        </w:rPr>
        <w:t>What is FLH's Corporate Compliance Program supposed to do?</w:t>
      </w:r>
    </w:p>
    <w:p w14:paraId="7681716F" w14:textId="0891E96A" w:rsidR="00D20D80" w:rsidRPr="00450653" w:rsidRDefault="00A76108" w:rsidP="00C34887">
      <w:pPr>
        <w:pStyle w:val="BodyText"/>
        <w:rPr>
          <w:rFonts w:ascii="Times New Roman" w:hAnsi="Times New Roman"/>
          <w:sz w:val="24"/>
          <w:szCs w:val="24"/>
        </w:rPr>
      </w:pPr>
      <w:r w:rsidRPr="00450653">
        <w:rPr>
          <w:rFonts w:ascii="Times New Roman" w:hAnsi="Times New Roman"/>
          <w:sz w:val="24"/>
          <w:szCs w:val="24"/>
        </w:rPr>
        <w:t xml:space="preserve">The aim of the Program is to prevent and detect violations of the law and to ensure that FLH and all </w:t>
      </w:r>
      <w:r w:rsidR="00C334BD">
        <w:rPr>
          <w:rFonts w:ascii="Times New Roman" w:hAnsi="Times New Roman"/>
          <w:sz w:val="24"/>
          <w:szCs w:val="24"/>
        </w:rPr>
        <w:t>Personnel</w:t>
      </w:r>
      <w:r w:rsidRPr="00450653">
        <w:rPr>
          <w:rFonts w:ascii="Times New Roman" w:hAnsi="Times New Roman"/>
          <w:sz w:val="24"/>
          <w:szCs w:val="24"/>
        </w:rPr>
        <w:t xml:space="preserve"> properly perform their assigned duties</w:t>
      </w:r>
      <w:r w:rsidR="00C334BD">
        <w:rPr>
          <w:rFonts w:ascii="Times New Roman" w:hAnsi="Times New Roman"/>
          <w:sz w:val="24"/>
          <w:szCs w:val="24"/>
        </w:rPr>
        <w:t xml:space="preserve"> in compliance with applicable legal requirements</w:t>
      </w:r>
      <w:r w:rsidRPr="00450653">
        <w:rPr>
          <w:rFonts w:ascii="Times New Roman" w:hAnsi="Times New Roman"/>
          <w:sz w:val="24"/>
          <w:szCs w:val="24"/>
        </w:rPr>
        <w:t xml:space="preserve">. The creation of the Program was approved by the Board of </w:t>
      </w:r>
      <w:r w:rsidR="00C334BD" w:rsidRPr="000C1514">
        <w:rPr>
          <w:rFonts w:ascii="Times New Roman" w:hAnsi="Times New Roman"/>
          <w:sz w:val="24"/>
          <w:szCs w:val="24"/>
        </w:rPr>
        <w:t>Directors</w:t>
      </w:r>
      <w:r w:rsidR="000C1514">
        <w:rPr>
          <w:rFonts w:ascii="Times New Roman" w:hAnsi="Times New Roman"/>
          <w:b/>
          <w:bCs/>
          <w:sz w:val="24"/>
          <w:szCs w:val="24"/>
        </w:rPr>
        <w:t xml:space="preserve"> </w:t>
      </w:r>
      <w:r w:rsidRPr="00450653">
        <w:rPr>
          <w:rFonts w:ascii="Times New Roman" w:hAnsi="Times New Roman"/>
          <w:sz w:val="24"/>
          <w:szCs w:val="24"/>
        </w:rPr>
        <w:t>on February 25, 1998.</w:t>
      </w:r>
    </w:p>
    <w:p w14:paraId="5EE99719" w14:textId="77777777" w:rsidR="00D20D80" w:rsidRPr="00450653" w:rsidRDefault="00A76108" w:rsidP="00C9761D">
      <w:pPr>
        <w:pStyle w:val="BodyText"/>
        <w:keepNext/>
        <w:rPr>
          <w:rFonts w:ascii="Times New Roman" w:hAnsi="Times New Roman"/>
          <w:i/>
          <w:iCs/>
          <w:sz w:val="24"/>
          <w:szCs w:val="24"/>
        </w:rPr>
      </w:pPr>
      <w:r w:rsidRPr="00450653">
        <w:rPr>
          <w:rFonts w:ascii="Times New Roman" w:hAnsi="Times New Roman"/>
          <w:i/>
          <w:iCs/>
          <w:sz w:val="24"/>
          <w:szCs w:val="24"/>
        </w:rPr>
        <w:t>Who is in charge of enforcing this plan?</w:t>
      </w:r>
    </w:p>
    <w:p w14:paraId="425689F3" w14:textId="0138EAF2" w:rsidR="00D20D80" w:rsidRPr="00450653" w:rsidRDefault="00A76108" w:rsidP="00C34887">
      <w:pPr>
        <w:pStyle w:val="BodyText"/>
        <w:rPr>
          <w:rFonts w:ascii="Times New Roman" w:hAnsi="Times New Roman"/>
          <w:b/>
          <w:bCs/>
          <w:sz w:val="24"/>
          <w:szCs w:val="24"/>
        </w:rPr>
      </w:pPr>
      <w:r w:rsidRPr="00450653">
        <w:rPr>
          <w:rFonts w:ascii="Times New Roman" w:hAnsi="Times New Roman"/>
          <w:sz w:val="24"/>
          <w:szCs w:val="24"/>
        </w:rPr>
        <w:t xml:space="preserve">Every </w:t>
      </w:r>
      <w:r w:rsidR="00E244E3">
        <w:rPr>
          <w:rFonts w:ascii="Times New Roman" w:hAnsi="Times New Roman"/>
          <w:sz w:val="24"/>
          <w:szCs w:val="24"/>
        </w:rPr>
        <w:t>member of our Personnel</w:t>
      </w:r>
      <w:r w:rsidRPr="00450653">
        <w:rPr>
          <w:rFonts w:ascii="Times New Roman" w:hAnsi="Times New Roman"/>
          <w:sz w:val="24"/>
          <w:szCs w:val="24"/>
        </w:rPr>
        <w:t xml:space="preserve"> has a part to play because </w:t>
      </w:r>
      <w:r w:rsidR="00E244E3">
        <w:rPr>
          <w:rFonts w:ascii="Times New Roman" w:hAnsi="Times New Roman"/>
          <w:sz w:val="24"/>
          <w:szCs w:val="24"/>
        </w:rPr>
        <w:t xml:space="preserve">each </w:t>
      </w:r>
      <w:r w:rsidRPr="00450653">
        <w:rPr>
          <w:rFonts w:ascii="Times New Roman" w:hAnsi="Times New Roman"/>
          <w:sz w:val="24"/>
          <w:szCs w:val="24"/>
        </w:rPr>
        <w:t xml:space="preserve">are the eyes and the ears of the organization. Anyone who sees or has reason to believe that a policy, procedure or law is not being followed is responsible to report </w:t>
      </w:r>
      <w:r w:rsidR="00C42E86" w:rsidRPr="00450653">
        <w:rPr>
          <w:rFonts w:ascii="Times New Roman" w:hAnsi="Times New Roman"/>
          <w:sz w:val="24"/>
          <w:szCs w:val="24"/>
        </w:rPr>
        <w:t xml:space="preserve">in a timely manner </w:t>
      </w:r>
      <w:r w:rsidRPr="00450653">
        <w:rPr>
          <w:rFonts w:ascii="Times New Roman" w:hAnsi="Times New Roman"/>
          <w:sz w:val="24"/>
          <w:szCs w:val="24"/>
        </w:rPr>
        <w:t xml:space="preserve">their concern </w:t>
      </w:r>
      <w:r w:rsidR="00C42E86" w:rsidRPr="00450653">
        <w:rPr>
          <w:rFonts w:ascii="Times New Roman" w:hAnsi="Times New Roman"/>
          <w:sz w:val="24"/>
          <w:szCs w:val="24"/>
        </w:rPr>
        <w:t xml:space="preserve">first </w:t>
      </w:r>
      <w:r w:rsidRPr="00450653">
        <w:rPr>
          <w:rFonts w:ascii="Times New Roman" w:hAnsi="Times New Roman"/>
          <w:sz w:val="24"/>
          <w:szCs w:val="24"/>
        </w:rPr>
        <w:t>to their supervisor</w:t>
      </w:r>
      <w:r w:rsidR="00C42E86" w:rsidRPr="00450653">
        <w:rPr>
          <w:rFonts w:ascii="Times New Roman" w:hAnsi="Times New Roman"/>
          <w:sz w:val="24"/>
          <w:szCs w:val="24"/>
        </w:rPr>
        <w:t xml:space="preserve"> </w:t>
      </w:r>
      <w:r w:rsidRPr="00450653">
        <w:rPr>
          <w:rFonts w:ascii="Times New Roman" w:hAnsi="Times New Roman"/>
          <w:sz w:val="24"/>
          <w:szCs w:val="24"/>
        </w:rPr>
        <w:t xml:space="preserve">or </w:t>
      </w:r>
      <w:r w:rsidR="00C42E86" w:rsidRPr="00450653">
        <w:rPr>
          <w:rFonts w:ascii="Times New Roman" w:hAnsi="Times New Roman"/>
          <w:sz w:val="24"/>
          <w:szCs w:val="24"/>
        </w:rPr>
        <w:t xml:space="preserve">to </w:t>
      </w:r>
      <w:r w:rsidRPr="00450653">
        <w:rPr>
          <w:rFonts w:ascii="Times New Roman" w:hAnsi="Times New Roman"/>
          <w:sz w:val="24"/>
          <w:szCs w:val="24"/>
        </w:rPr>
        <w:t xml:space="preserve">the </w:t>
      </w:r>
      <w:r w:rsidR="00C42E86" w:rsidRPr="00450653">
        <w:rPr>
          <w:rFonts w:ascii="Times New Roman" w:hAnsi="Times New Roman"/>
          <w:sz w:val="24"/>
          <w:szCs w:val="24"/>
        </w:rPr>
        <w:t xml:space="preserve">Corporate </w:t>
      </w:r>
      <w:r w:rsidRPr="00450653">
        <w:rPr>
          <w:rFonts w:ascii="Times New Roman" w:hAnsi="Times New Roman"/>
          <w:sz w:val="24"/>
          <w:szCs w:val="24"/>
        </w:rPr>
        <w:t>Compliance Officer</w:t>
      </w:r>
      <w:r w:rsidR="00C42E86" w:rsidRPr="00450653">
        <w:rPr>
          <w:rFonts w:ascii="Times New Roman" w:hAnsi="Times New Roman"/>
          <w:sz w:val="24"/>
          <w:szCs w:val="24"/>
        </w:rPr>
        <w:t>, or call the Compliance Line.</w:t>
      </w:r>
    </w:p>
    <w:p w14:paraId="0CF71063" w14:textId="77777777" w:rsidR="00D20D80" w:rsidRPr="00450653" w:rsidRDefault="00A76108" w:rsidP="00C9761D">
      <w:pPr>
        <w:pStyle w:val="BodyText"/>
        <w:keepNext/>
        <w:rPr>
          <w:rFonts w:ascii="Times New Roman" w:hAnsi="Times New Roman"/>
          <w:i/>
          <w:iCs/>
          <w:sz w:val="24"/>
          <w:szCs w:val="24"/>
        </w:rPr>
      </w:pPr>
      <w:r w:rsidRPr="00450653">
        <w:rPr>
          <w:rFonts w:ascii="Times New Roman" w:hAnsi="Times New Roman"/>
          <w:i/>
          <w:iCs/>
          <w:sz w:val="24"/>
          <w:szCs w:val="24"/>
        </w:rPr>
        <w:t>How can an employee report a concern or potential violation?</w:t>
      </w:r>
    </w:p>
    <w:p w14:paraId="7D3C6906" w14:textId="0FF356D0" w:rsidR="00D20D80" w:rsidRPr="00450653" w:rsidRDefault="00A76108" w:rsidP="00C34887">
      <w:pPr>
        <w:pStyle w:val="BodyText"/>
        <w:rPr>
          <w:rFonts w:ascii="Times New Roman" w:hAnsi="Times New Roman"/>
          <w:sz w:val="24"/>
          <w:szCs w:val="24"/>
        </w:rPr>
      </w:pPr>
      <w:r w:rsidRPr="00450653">
        <w:rPr>
          <w:rFonts w:ascii="Times New Roman" w:hAnsi="Times New Roman"/>
          <w:sz w:val="24"/>
          <w:szCs w:val="24"/>
        </w:rPr>
        <w:t xml:space="preserve">A Compliance Line has been established in the </w:t>
      </w:r>
      <w:r w:rsidR="002414BF" w:rsidRPr="00450653">
        <w:rPr>
          <w:rFonts w:ascii="Times New Roman" w:hAnsi="Times New Roman"/>
          <w:sz w:val="24"/>
          <w:szCs w:val="24"/>
        </w:rPr>
        <w:t xml:space="preserve">Corporate </w:t>
      </w:r>
      <w:r w:rsidRPr="00450653">
        <w:rPr>
          <w:rFonts w:ascii="Times New Roman" w:hAnsi="Times New Roman"/>
          <w:sz w:val="24"/>
          <w:szCs w:val="24"/>
        </w:rPr>
        <w:t>Compliance Officer's office. The Compliance Line telephone number is 315-789-4791. It is available 24 hours a day, seven days a week.</w:t>
      </w:r>
      <w:r w:rsidR="00E244E3">
        <w:rPr>
          <w:rFonts w:ascii="Times New Roman" w:hAnsi="Times New Roman"/>
          <w:sz w:val="24"/>
          <w:szCs w:val="24"/>
        </w:rPr>
        <w:t xml:space="preserve">  </w:t>
      </w:r>
      <w:r w:rsidR="00E244E3" w:rsidRPr="00E244E3">
        <w:rPr>
          <w:rFonts w:ascii="Times New Roman" w:hAnsi="Times New Roman"/>
          <w:sz w:val="24"/>
          <w:szCs w:val="24"/>
        </w:rPr>
        <w:t xml:space="preserve">Compliance Line reports will only be accessible by the Corporate Compliance Officer. </w:t>
      </w:r>
    </w:p>
    <w:p w14:paraId="1195FAD3" w14:textId="23F9D22A" w:rsidR="00D20D80" w:rsidRPr="00450653" w:rsidRDefault="00A76108" w:rsidP="00EE54B1">
      <w:pPr>
        <w:pStyle w:val="BodyText"/>
        <w:keepNext/>
        <w:rPr>
          <w:rFonts w:ascii="Times New Roman" w:hAnsi="Times New Roman"/>
          <w:i/>
          <w:iCs/>
          <w:sz w:val="24"/>
          <w:szCs w:val="24"/>
        </w:rPr>
      </w:pPr>
      <w:r w:rsidRPr="00450653">
        <w:rPr>
          <w:rFonts w:ascii="Times New Roman" w:hAnsi="Times New Roman"/>
          <w:i/>
          <w:iCs/>
          <w:sz w:val="24"/>
          <w:szCs w:val="24"/>
        </w:rPr>
        <w:t>Does this mean I do not need to report problems to my supervisor?</w:t>
      </w:r>
    </w:p>
    <w:p w14:paraId="41C43D01" w14:textId="4D61FE69" w:rsidR="00D20D80" w:rsidRPr="00450653" w:rsidRDefault="00A76108" w:rsidP="00E90D35">
      <w:pPr>
        <w:pStyle w:val="BodyText"/>
        <w:rPr>
          <w:rFonts w:ascii="Times New Roman" w:hAnsi="Times New Roman"/>
          <w:sz w:val="24"/>
          <w:szCs w:val="24"/>
        </w:rPr>
      </w:pPr>
      <w:r w:rsidRPr="00450653">
        <w:rPr>
          <w:rFonts w:ascii="Times New Roman" w:hAnsi="Times New Roman"/>
          <w:sz w:val="24"/>
          <w:szCs w:val="24"/>
        </w:rPr>
        <w:t xml:space="preserve">Employees should continue to inform their supervisor of any violation of policy or procedure or of any activity that appears unethical, improper or illegal. If you feel uncomfortable informing your supervisor about a potential violation, or if you do not know whether or not the </w:t>
      </w:r>
      <w:r w:rsidR="002414BF" w:rsidRPr="00450653">
        <w:rPr>
          <w:rFonts w:ascii="Times New Roman" w:hAnsi="Times New Roman"/>
          <w:sz w:val="24"/>
          <w:szCs w:val="24"/>
        </w:rPr>
        <w:t xml:space="preserve">Corporate </w:t>
      </w:r>
      <w:r w:rsidRPr="00450653">
        <w:rPr>
          <w:rFonts w:ascii="Times New Roman" w:hAnsi="Times New Roman"/>
          <w:sz w:val="24"/>
          <w:szCs w:val="24"/>
        </w:rPr>
        <w:t xml:space="preserve">Compliance Officer should be notified, </w:t>
      </w:r>
      <w:r w:rsidR="00C42E86" w:rsidRPr="00450653">
        <w:rPr>
          <w:rFonts w:ascii="Times New Roman" w:hAnsi="Times New Roman"/>
          <w:sz w:val="24"/>
          <w:szCs w:val="24"/>
        </w:rPr>
        <w:t xml:space="preserve">either </w:t>
      </w:r>
      <w:r w:rsidRPr="00450653">
        <w:rPr>
          <w:rFonts w:ascii="Times New Roman" w:hAnsi="Times New Roman"/>
          <w:sz w:val="24"/>
          <w:szCs w:val="24"/>
        </w:rPr>
        <w:t xml:space="preserve">contact the </w:t>
      </w:r>
      <w:r w:rsidR="00C42E86" w:rsidRPr="00450653">
        <w:rPr>
          <w:rFonts w:ascii="Times New Roman" w:hAnsi="Times New Roman"/>
          <w:sz w:val="24"/>
          <w:szCs w:val="24"/>
        </w:rPr>
        <w:t xml:space="preserve">Corporate </w:t>
      </w:r>
      <w:r w:rsidRPr="00450653">
        <w:rPr>
          <w:rFonts w:ascii="Times New Roman" w:hAnsi="Times New Roman"/>
          <w:sz w:val="24"/>
          <w:szCs w:val="24"/>
        </w:rPr>
        <w:t>Compliance Officer directly for advice</w:t>
      </w:r>
      <w:r w:rsidR="00C42E86" w:rsidRPr="00450653">
        <w:rPr>
          <w:rFonts w:ascii="Times New Roman" w:hAnsi="Times New Roman"/>
          <w:sz w:val="24"/>
          <w:szCs w:val="24"/>
        </w:rPr>
        <w:t xml:space="preserve"> or leave a message on the Compliance Line</w:t>
      </w:r>
      <w:r w:rsidRPr="00450653">
        <w:rPr>
          <w:rFonts w:ascii="Times New Roman" w:hAnsi="Times New Roman"/>
          <w:sz w:val="24"/>
          <w:szCs w:val="24"/>
        </w:rPr>
        <w:t>.</w:t>
      </w:r>
    </w:p>
    <w:p w14:paraId="01366326" w14:textId="77777777" w:rsidR="00D20D80" w:rsidRPr="00450653" w:rsidRDefault="00A76108" w:rsidP="00C9761D">
      <w:pPr>
        <w:pStyle w:val="BodyText"/>
        <w:keepNext/>
        <w:rPr>
          <w:rFonts w:ascii="Times New Roman" w:hAnsi="Times New Roman"/>
          <w:i/>
          <w:iCs/>
          <w:sz w:val="24"/>
          <w:szCs w:val="24"/>
        </w:rPr>
      </w:pPr>
      <w:r w:rsidRPr="00450653">
        <w:rPr>
          <w:rFonts w:ascii="Times New Roman" w:hAnsi="Times New Roman"/>
          <w:i/>
          <w:iCs/>
          <w:sz w:val="24"/>
          <w:szCs w:val="24"/>
        </w:rPr>
        <w:t>Why is this necessary?</w:t>
      </w:r>
    </w:p>
    <w:p w14:paraId="1E866892" w14:textId="77777777" w:rsidR="00D20D80" w:rsidRPr="00450653" w:rsidRDefault="00A76108" w:rsidP="00E90D35">
      <w:pPr>
        <w:pStyle w:val="BodyText"/>
        <w:rPr>
          <w:rFonts w:ascii="Times New Roman" w:hAnsi="Times New Roman"/>
          <w:sz w:val="24"/>
          <w:szCs w:val="24"/>
        </w:rPr>
      </w:pPr>
      <w:r w:rsidRPr="00450653">
        <w:rPr>
          <w:rFonts w:ascii="Times New Roman" w:hAnsi="Times New Roman"/>
          <w:sz w:val="24"/>
          <w:szCs w:val="24"/>
        </w:rPr>
        <w:t>FLH is governed by many laws. The federal and state governments, with which FLH has several contracts, are reviewing the way in which the health care industry conducts business. Any violation of these laws, even an error which was not intended, is a serious matter. That is why we must all work together to ensure we are, as an organization, following all laws, policies and procedures.</w:t>
      </w:r>
    </w:p>
    <w:p w14:paraId="2566729F" w14:textId="77777777" w:rsidR="00D20D80" w:rsidRPr="00450653" w:rsidRDefault="00A76108" w:rsidP="00C9761D">
      <w:pPr>
        <w:pStyle w:val="BodyText"/>
        <w:keepNext/>
        <w:rPr>
          <w:rFonts w:ascii="Times New Roman" w:hAnsi="Times New Roman"/>
          <w:i/>
          <w:iCs/>
          <w:sz w:val="24"/>
          <w:szCs w:val="24"/>
        </w:rPr>
      </w:pPr>
      <w:r w:rsidRPr="00450653">
        <w:rPr>
          <w:rFonts w:ascii="Times New Roman" w:hAnsi="Times New Roman"/>
          <w:i/>
          <w:iCs/>
          <w:sz w:val="24"/>
          <w:szCs w:val="24"/>
        </w:rPr>
        <w:t>How can I learn more about this Program?</w:t>
      </w:r>
    </w:p>
    <w:p w14:paraId="66480AF9" w14:textId="05562B0E" w:rsidR="00D20D80" w:rsidRPr="00450653" w:rsidRDefault="00A76108" w:rsidP="00E90D35">
      <w:pPr>
        <w:pStyle w:val="BodyText"/>
        <w:rPr>
          <w:rFonts w:ascii="Times New Roman" w:hAnsi="Times New Roman"/>
          <w:sz w:val="24"/>
          <w:szCs w:val="24"/>
        </w:rPr>
      </w:pPr>
      <w:r w:rsidRPr="00450653">
        <w:rPr>
          <w:rFonts w:ascii="Times New Roman" w:hAnsi="Times New Roman"/>
          <w:sz w:val="24"/>
          <w:szCs w:val="24"/>
        </w:rPr>
        <w:t>A training program for all new employees is conducted in conjunction with orientation.</w:t>
      </w:r>
      <w:r w:rsidR="00E244E3">
        <w:rPr>
          <w:rFonts w:ascii="Times New Roman" w:hAnsi="Times New Roman"/>
          <w:sz w:val="24"/>
          <w:szCs w:val="24"/>
        </w:rPr>
        <w:t xml:space="preserve">  In addition, all Personnel are required to </w:t>
      </w:r>
      <w:r w:rsidR="009235B1">
        <w:rPr>
          <w:rFonts w:ascii="Times New Roman" w:hAnsi="Times New Roman"/>
          <w:sz w:val="24"/>
          <w:szCs w:val="24"/>
        </w:rPr>
        <w:t xml:space="preserve">complete </w:t>
      </w:r>
      <w:r w:rsidR="00E244E3">
        <w:rPr>
          <w:rFonts w:ascii="Times New Roman" w:hAnsi="Times New Roman"/>
          <w:sz w:val="24"/>
          <w:szCs w:val="24"/>
        </w:rPr>
        <w:t xml:space="preserve">mandatory compliance training and education. </w:t>
      </w:r>
      <w:r w:rsidRPr="00450653">
        <w:rPr>
          <w:rFonts w:ascii="Times New Roman" w:hAnsi="Times New Roman"/>
          <w:sz w:val="24"/>
          <w:szCs w:val="24"/>
        </w:rPr>
        <w:t xml:space="preserve"> Additional questions can be directed to any member of the Corporate Compliance Committee listed in Attachment A.</w:t>
      </w: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8365"/>
      </w:tblGrid>
      <w:tr w:rsidR="00A74640" w:rsidRPr="00450653" w14:paraId="4D3FA79E" w14:textId="77777777" w:rsidTr="003B77EF">
        <w:tc>
          <w:tcPr>
            <w:tcW w:w="2340" w:type="dxa"/>
          </w:tcPr>
          <w:p w14:paraId="31CAFEF5" w14:textId="42243D29" w:rsidR="00E90D35" w:rsidRPr="00450653" w:rsidRDefault="00A76108" w:rsidP="00732CF7">
            <w:r w:rsidRPr="00450653">
              <w:t xml:space="preserve">Reviewed: </w:t>
            </w:r>
          </w:p>
        </w:tc>
        <w:tc>
          <w:tcPr>
            <w:tcW w:w="8365" w:type="dxa"/>
          </w:tcPr>
          <w:p w14:paraId="53A3C815" w14:textId="1148CB08" w:rsidR="00E90D35" w:rsidRPr="00450653" w:rsidRDefault="00A76108" w:rsidP="00732CF7">
            <w:r w:rsidRPr="00450653">
              <w:t xml:space="preserve">July 2003, Dec. 2003, Sept. 2005, Sept. 2006, </w:t>
            </w:r>
            <w:r w:rsidR="00270D05">
              <w:t xml:space="preserve">Dec. 2009, </w:t>
            </w:r>
            <w:r w:rsidRPr="00450653">
              <w:t xml:space="preserve">Dec. </w:t>
            </w:r>
            <w:r w:rsidRPr="00F95231">
              <w:t>2018</w:t>
            </w:r>
            <w:r w:rsidR="00584762">
              <w:t>, Feb. 2025</w:t>
            </w:r>
          </w:p>
        </w:tc>
      </w:tr>
      <w:tr w:rsidR="00A74640" w:rsidRPr="00450653" w14:paraId="35DD22A2" w14:textId="77777777" w:rsidTr="003B77EF">
        <w:tc>
          <w:tcPr>
            <w:tcW w:w="2340" w:type="dxa"/>
          </w:tcPr>
          <w:p w14:paraId="1FE04AE1" w14:textId="6B10D1F7" w:rsidR="00E90D35" w:rsidRPr="00621411" w:rsidRDefault="00A76108" w:rsidP="00732CF7">
            <w:r w:rsidRPr="00621411">
              <w:t>Reviewed and Revised:</w:t>
            </w:r>
          </w:p>
        </w:tc>
        <w:tc>
          <w:tcPr>
            <w:tcW w:w="8365" w:type="dxa"/>
          </w:tcPr>
          <w:p w14:paraId="697D8033" w14:textId="77777777" w:rsidR="003B77EF" w:rsidRPr="00621411" w:rsidRDefault="00A76108" w:rsidP="00E90D35">
            <w:r w:rsidRPr="00621411">
              <w:t xml:space="preserve">Feb. 2007, Feb. 2009, Dec. 2012, Nov. 2013, Nov. 2015, Nov. 2016, Dec. 2017, </w:t>
            </w:r>
          </w:p>
          <w:p w14:paraId="28BA5A71" w14:textId="77777777" w:rsidR="00EC211C" w:rsidRPr="00621411" w:rsidRDefault="003B77EF" w:rsidP="00C913A8">
            <w:r w:rsidRPr="00621411">
              <w:t xml:space="preserve">Dec. 2019, </w:t>
            </w:r>
            <w:r w:rsidR="00A76108" w:rsidRPr="00621411">
              <w:t>Dec. 2020, Dec</w:t>
            </w:r>
            <w:r w:rsidR="003F11D2" w:rsidRPr="00621411">
              <w:t>.</w:t>
            </w:r>
            <w:r w:rsidR="00A76108" w:rsidRPr="00621411">
              <w:t xml:space="preserve"> 2021</w:t>
            </w:r>
            <w:r w:rsidR="00EC211C" w:rsidRPr="00621411">
              <w:t>, Aug 2022</w:t>
            </w:r>
            <w:r w:rsidR="000C4666" w:rsidRPr="00621411">
              <w:t>, Dec 2022</w:t>
            </w:r>
            <w:r w:rsidR="00270D05" w:rsidRPr="00621411">
              <w:t>, April 2023</w:t>
            </w:r>
            <w:r w:rsidR="00466A06" w:rsidRPr="00621411">
              <w:t>, March 2024</w:t>
            </w:r>
            <w:r w:rsidR="00621411" w:rsidRPr="00621411">
              <w:t>,</w:t>
            </w:r>
          </w:p>
          <w:p w14:paraId="7AA5633D" w14:textId="20BDE869" w:rsidR="00621411" w:rsidRPr="00621411" w:rsidRDefault="00621411" w:rsidP="00C913A8">
            <w:r w:rsidRPr="00621411">
              <w:t>Feb. 2026</w:t>
            </w:r>
          </w:p>
        </w:tc>
      </w:tr>
    </w:tbl>
    <w:p w14:paraId="3243E400" w14:textId="77777777" w:rsidR="005908E4" w:rsidRPr="00450653" w:rsidRDefault="005908E4" w:rsidP="00D20D80">
      <w:pPr>
        <w:rPr>
          <w:sz w:val="24"/>
          <w:szCs w:val="24"/>
        </w:rPr>
        <w:sectPr w:rsidR="005908E4" w:rsidRPr="00450653" w:rsidSect="003F3632">
          <w:headerReference w:type="default" r:id="rId13"/>
          <w:footerReference w:type="default" r:id="rId14"/>
          <w:pgSz w:w="11909" w:h="16838"/>
          <w:pgMar w:top="1440" w:right="1274" w:bottom="1462" w:left="1275" w:header="576" w:footer="576" w:gutter="0"/>
          <w:pgNumType w:start="2"/>
          <w:cols w:space="720"/>
          <w:docGrid w:linePitch="299"/>
        </w:sectPr>
      </w:pPr>
    </w:p>
    <w:p w14:paraId="2925EB44" w14:textId="4FCFCBF2" w:rsidR="00D20D80" w:rsidRPr="00450653" w:rsidRDefault="00A76108" w:rsidP="00E90D35">
      <w:pPr>
        <w:pStyle w:val="BodyText"/>
        <w:jc w:val="right"/>
        <w:rPr>
          <w:rFonts w:ascii="Times New Roman" w:hAnsi="Times New Roman"/>
          <w:sz w:val="24"/>
          <w:szCs w:val="24"/>
        </w:rPr>
      </w:pPr>
      <w:r w:rsidRPr="00450653">
        <w:rPr>
          <w:rFonts w:ascii="Times New Roman" w:hAnsi="Times New Roman"/>
          <w:sz w:val="24"/>
          <w:szCs w:val="24"/>
        </w:rPr>
        <w:lastRenderedPageBreak/>
        <w:t>ATTACHMENT A</w:t>
      </w:r>
    </w:p>
    <w:p w14:paraId="2EBF5E4E" w14:textId="09603147" w:rsidR="00D20D80" w:rsidRPr="006B6F17" w:rsidRDefault="00A76108" w:rsidP="00E90D35">
      <w:pPr>
        <w:pStyle w:val="Title"/>
        <w:rPr>
          <w:rFonts w:ascii="Times New Roman" w:hAnsi="Times New Roman" w:cs="Times New Roman"/>
          <w:bCs/>
          <w:szCs w:val="24"/>
        </w:rPr>
      </w:pPr>
      <w:r w:rsidRPr="00450653">
        <w:rPr>
          <w:rFonts w:ascii="Times New Roman" w:hAnsi="Times New Roman" w:cs="Times New Roman"/>
          <w:szCs w:val="24"/>
        </w:rPr>
        <w:t>Corporate Compliance Committee Members</w:t>
      </w:r>
      <w:r w:rsidR="00E90D35" w:rsidRPr="00450653">
        <w:rPr>
          <w:rFonts w:ascii="Times New Roman" w:hAnsi="Times New Roman" w:cs="Times New Roman"/>
          <w:szCs w:val="24"/>
        </w:rPr>
        <w:br/>
      </w:r>
      <w:r w:rsidR="00E90D35" w:rsidRPr="00450653">
        <w:rPr>
          <w:rFonts w:ascii="Times New Roman" w:hAnsi="Times New Roman" w:cs="Times New Roman"/>
          <w:szCs w:val="24"/>
        </w:rPr>
        <w:br/>
      </w:r>
      <w:r w:rsidRPr="006B6F17">
        <w:rPr>
          <w:rFonts w:ascii="Times New Roman" w:hAnsi="Times New Roman" w:cs="Times New Roman"/>
          <w:b w:val="0"/>
          <w:bCs/>
          <w:szCs w:val="24"/>
        </w:rPr>
        <w:t>The Compliance Line Telephone Number is 315-789-4791</w:t>
      </w:r>
    </w:p>
    <w:tbl>
      <w:tblPr>
        <w:tblStyle w:val="TableGrid"/>
        <w:tblW w:w="0" w:type="auto"/>
        <w:tblCellMar>
          <w:top w:w="115" w:type="dxa"/>
          <w:bottom w:w="115" w:type="dxa"/>
        </w:tblCellMar>
        <w:tblLook w:val="04A0" w:firstRow="1" w:lastRow="0" w:firstColumn="1" w:lastColumn="0" w:noHBand="0" w:noVBand="1"/>
      </w:tblPr>
      <w:tblGrid>
        <w:gridCol w:w="2610"/>
        <w:gridCol w:w="5040"/>
        <w:gridCol w:w="1700"/>
        <w:gridCol w:w="10"/>
      </w:tblGrid>
      <w:tr w:rsidR="00A74640" w:rsidRPr="00450653" w14:paraId="07FE1A9C" w14:textId="77777777" w:rsidTr="00FE502D">
        <w:tc>
          <w:tcPr>
            <w:tcW w:w="2610" w:type="dxa"/>
            <w:tcBorders>
              <w:top w:val="nil"/>
              <w:left w:val="nil"/>
              <w:bottom w:val="nil"/>
              <w:right w:val="nil"/>
            </w:tcBorders>
          </w:tcPr>
          <w:p w14:paraId="312F8159" w14:textId="77777777" w:rsidR="00E90D35" w:rsidRPr="00450653" w:rsidRDefault="00A76108" w:rsidP="0026329B">
            <w:pPr>
              <w:rPr>
                <w:sz w:val="24"/>
                <w:szCs w:val="24"/>
              </w:rPr>
            </w:pPr>
            <w:r w:rsidRPr="00450653">
              <w:rPr>
                <w:sz w:val="24"/>
                <w:szCs w:val="24"/>
              </w:rPr>
              <w:t>Kim Coffey</w:t>
            </w:r>
          </w:p>
        </w:tc>
        <w:tc>
          <w:tcPr>
            <w:tcW w:w="5040" w:type="dxa"/>
            <w:tcBorders>
              <w:top w:val="nil"/>
              <w:left w:val="nil"/>
              <w:bottom w:val="nil"/>
              <w:right w:val="nil"/>
            </w:tcBorders>
          </w:tcPr>
          <w:p w14:paraId="50486982" w14:textId="77777777" w:rsidR="0083740E" w:rsidRDefault="00A76108" w:rsidP="0026329B">
            <w:pPr>
              <w:rPr>
                <w:sz w:val="24"/>
                <w:szCs w:val="24"/>
              </w:rPr>
            </w:pPr>
            <w:r w:rsidRPr="00450653">
              <w:rPr>
                <w:sz w:val="24"/>
                <w:szCs w:val="24"/>
              </w:rPr>
              <w:t>Corporate Compliance Officer</w:t>
            </w:r>
            <w:r w:rsidR="00485D8A">
              <w:rPr>
                <w:sz w:val="24"/>
                <w:szCs w:val="24"/>
              </w:rPr>
              <w:t xml:space="preserve"> &amp; </w:t>
            </w:r>
          </w:p>
          <w:p w14:paraId="06820BAD" w14:textId="3C53045E" w:rsidR="00E90D35" w:rsidRPr="00450653" w:rsidRDefault="0083740E" w:rsidP="0026329B">
            <w:pPr>
              <w:rPr>
                <w:sz w:val="24"/>
                <w:szCs w:val="24"/>
              </w:rPr>
            </w:pPr>
            <w:r>
              <w:rPr>
                <w:sz w:val="24"/>
                <w:szCs w:val="24"/>
              </w:rPr>
              <w:t xml:space="preserve">  </w:t>
            </w:r>
            <w:r w:rsidR="00485D8A">
              <w:rPr>
                <w:sz w:val="24"/>
                <w:szCs w:val="24"/>
              </w:rPr>
              <w:t>VP, Corporate Affairs</w:t>
            </w:r>
          </w:p>
        </w:tc>
        <w:tc>
          <w:tcPr>
            <w:tcW w:w="1710" w:type="dxa"/>
            <w:gridSpan w:val="2"/>
            <w:tcBorders>
              <w:top w:val="nil"/>
              <w:left w:val="nil"/>
              <w:bottom w:val="nil"/>
              <w:right w:val="nil"/>
            </w:tcBorders>
          </w:tcPr>
          <w:p w14:paraId="4606A53E" w14:textId="77777777" w:rsidR="00E90D35" w:rsidRPr="00450653" w:rsidRDefault="00A76108" w:rsidP="008070C7">
            <w:pPr>
              <w:jc w:val="center"/>
              <w:rPr>
                <w:sz w:val="24"/>
                <w:szCs w:val="24"/>
              </w:rPr>
            </w:pPr>
            <w:r w:rsidRPr="00450653">
              <w:rPr>
                <w:sz w:val="24"/>
                <w:szCs w:val="24"/>
              </w:rPr>
              <w:t>315-787-4023</w:t>
            </w:r>
          </w:p>
        </w:tc>
      </w:tr>
      <w:tr w:rsidR="00A74640" w:rsidRPr="00450653" w14:paraId="0428E9A8" w14:textId="77777777" w:rsidTr="00FE502D">
        <w:tc>
          <w:tcPr>
            <w:tcW w:w="2610" w:type="dxa"/>
            <w:tcBorders>
              <w:top w:val="nil"/>
              <w:left w:val="nil"/>
              <w:bottom w:val="nil"/>
              <w:right w:val="nil"/>
            </w:tcBorders>
          </w:tcPr>
          <w:p w14:paraId="43770E74" w14:textId="0BFFCB42" w:rsidR="00E90D35" w:rsidRPr="00450653" w:rsidRDefault="00A76108" w:rsidP="00E90D35">
            <w:pPr>
              <w:rPr>
                <w:sz w:val="24"/>
                <w:szCs w:val="24"/>
              </w:rPr>
            </w:pPr>
            <w:r w:rsidRPr="00450653">
              <w:rPr>
                <w:sz w:val="24"/>
                <w:szCs w:val="24"/>
              </w:rPr>
              <w:t>Trish Koczent</w:t>
            </w:r>
          </w:p>
        </w:tc>
        <w:tc>
          <w:tcPr>
            <w:tcW w:w="5040" w:type="dxa"/>
            <w:tcBorders>
              <w:top w:val="nil"/>
              <w:left w:val="nil"/>
              <w:bottom w:val="nil"/>
              <w:right w:val="nil"/>
            </w:tcBorders>
          </w:tcPr>
          <w:p w14:paraId="4972538E" w14:textId="4108949A" w:rsidR="00E90D35" w:rsidRPr="00450653" w:rsidRDefault="00A76108" w:rsidP="00E90D35">
            <w:pPr>
              <w:rPr>
                <w:sz w:val="24"/>
                <w:szCs w:val="24"/>
              </w:rPr>
            </w:pPr>
            <w:r w:rsidRPr="00450653">
              <w:rPr>
                <w:sz w:val="24"/>
                <w:szCs w:val="24"/>
              </w:rPr>
              <w:t>Treasurer &amp; CFO</w:t>
            </w:r>
            <w:r w:rsidR="009235B1">
              <w:rPr>
                <w:sz w:val="24"/>
                <w:szCs w:val="24"/>
              </w:rPr>
              <w:t>/Privacy Officer</w:t>
            </w:r>
          </w:p>
        </w:tc>
        <w:tc>
          <w:tcPr>
            <w:tcW w:w="1710" w:type="dxa"/>
            <w:gridSpan w:val="2"/>
            <w:tcBorders>
              <w:top w:val="nil"/>
              <w:left w:val="nil"/>
              <w:bottom w:val="nil"/>
              <w:right w:val="nil"/>
            </w:tcBorders>
          </w:tcPr>
          <w:p w14:paraId="41FC3924" w14:textId="62BC9AF1" w:rsidR="00E90D35" w:rsidRPr="00450653" w:rsidRDefault="00A76108" w:rsidP="008070C7">
            <w:pPr>
              <w:jc w:val="center"/>
              <w:rPr>
                <w:sz w:val="24"/>
                <w:szCs w:val="24"/>
              </w:rPr>
            </w:pPr>
            <w:r w:rsidRPr="00450653">
              <w:rPr>
                <w:sz w:val="24"/>
                <w:szCs w:val="24"/>
              </w:rPr>
              <w:t>315-787-4030</w:t>
            </w:r>
          </w:p>
        </w:tc>
      </w:tr>
      <w:tr w:rsidR="00A74640" w:rsidRPr="00450653" w14:paraId="41B10A17" w14:textId="77777777" w:rsidTr="00FE502D">
        <w:tc>
          <w:tcPr>
            <w:tcW w:w="2610" w:type="dxa"/>
            <w:tcBorders>
              <w:top w:val="nil"/>
              <w:left w:val="nil"/>
              <w:bottom w:val="nil"/>
              <w:right w:val="nil"/>
            </w:tcBorders>
          </w:tcPr>
          <w:p w14:paraId="6EB3BD00" w14:textId="4EB6861C" w:rsidR="00E90D35" w:rsidRPr="00450653" w:rsidRDefault="00E54148" w:rsidP="00E90D35">
            <w:pPr>
              <w:rPr>
                <w:sz w:val="24"/>
                <w:szCs w:val="24"/>
              </w:rPr>
            </w:pPr>
            <w:r>
              <w:rPr>
                <w:sz w:val="24"/>
                <w:szCs w:val="24"/>
              </w:rPr>
              <w:t>Karen Smith</w:t>
            </w:r>
          </w:p>
        </w:tc>
        <w:tc>
          <w:tcPr>
            <w:tcW w:w="5040" w:type="dxa"/>
            <w:tcBorders>
              <w:top w:val="nil"/>
              <w:left w:val="nil"/>
              <w:bottom w:val="nil"/>
              <w:right w:val="nil"/>
            </w:tcBorders>
          </w:tcPr>
          <w:p w14:paraId="3F38C3A1" w14:textId="078832B7" w:rsidR="00E90D35" w:rsidRPr="00450653" w:rsidRDefault="00E54148" w:rsidP="00E90D35">
            <w:pPr>
              <w:rPr>
                <w:sz w:val="24"/>
                <w:szCs w:val="24"/>
              </w:rPr>
            </w:pPr>
            <w:r>
              <w:rPr>
                <w:sz w:val="24"/>
                <w:szCs w:val="24"/>
              </w:rPr>
              <w:t>Team Lead,</w:t>
            </w:r>
            <w:r w:rsidR="00A76108" w:rsidRPr="00450653">
              <w:rPr>
                <w:sz w:val="24"/>
                <w:szCs w:val="24"/>
              </w:rPr>
              <w:t xml:space="preserve"> Health Information</w:t>
            </w:r>
          </w:p>
          <w:p w14:paraId="00668B63" w14:textId="0F0E5BDE" w:rsidR="00E90D35" w:rsidRPr="00450653" w:rsidRDefault="00A76108" w:rsidP="00E90D35">
            <w:pPr>
              <w:rPr>
                <w:sz w:val="24"/>
                <w:szCs w:val="24"/>
              </w:rPr>
            </w:pPr>
            <w:r w:rsidRPr="00450653">
              <w:rPr>
                <w:sz w:val="24"/>
                <w:szCs w:val="24"/>
              </w:rPr>
              <w:t>Management</w:t>
            </w:r>
          </w:p>
        </w:tc>
        <w:tc>
          <w:tcPr>
            <w:tcW w:w="1710" w:type="dxa"/>
            <w:gridSpan w:val="2"/>
            <w:tcBorders>
              <w:top w:val="nil"/>
              <w:left w:val="nil"/>
              <w:bottom w:val="nil"/>
              <w:right w:val="nil"/>
            </w:tcBorders>
          </w:tcPr>
          <w:p w14:paraId="78FDF51B" w14:textId="34E70EC5" w:rsidR="00E90D35" w:rsidRPr="00450653" w:rsidRDefault="00A76108" w:rsidP="008070C7">
            <w:pPr>
              <w:jc w:val="center"/>
              <w:rPr>
                <w:sz w:val="24"/>
                <w:szCs w:val="24"/>
              </w:rPr>
            </w:pPr>
            <w:r w:rsidRPr="00450653">
              <w:rPr>
                <w:sz w:val="24"/>
                <w:szCs w:val="24"/>
              </w:rPr>
              <w:t>315-787-</w:t>
            </w:r>
            <w:r w:rsidR="00E54148">
              <w:rPr>
                <w:sz w:val="24"/>
                <w:szCs w:val="24"/>
              </w:rPr>
              <w:t>4125</w:t>
            </w:r>
          </w:p>
        </w:tc>
      </w:tr>
      <w:tr w:rsidR="00A74640" w:rsidRPr="00450653" w14:paraId="4099699B" w14:textId="77777777" w:rsidTr="00FE502D">
        <w:tc>
          <w:tcPr>
            <w:tcW w:w="2610" w:type="dxa"/>
            <w:tcBorders>
              <w:top w:val="nil"/>
              <w:left w:val="nil"/>
              <w:bottom w:val="nil"/>
              <w:right w:val="nil"/>
            </w:tcBorders>
          </w:tcPr>
          <w:p w14:paraId="5EB77AB0" w14:textId="1658E8BF" w:rsidR="00E90D35" w:rsidRPr="00450653" w:rsidRDefault="00A76108" w:rsidP="00E90D35">
            <w:pPr>
              <w:rPr>
                <w:sz w:val="24"/>
                <w:szCs w:val="24"/>
              </w:rPr>
            </w:pPr>
            <w:r w:rsidRPr="00450653">
              <w:rPr>
                <w:sz w:val="24"/>
                <w:szCs w:val="24"/>
              </w:rPr>
              <w:t>Kathi Finizio</w:t>
            </w:r>
          </w:p>
        </w:tc>
        <w:tc>
          <w:tcPr>
            <w:tcW w:w="5040" w:type="dxa"/>
            <w:tcBorders>
              <w:top w:val="nil"/>
              <w:left w:val="nil"/>
              <w:bottom w:val="nil"/>
              <w:right w:val="nil"/>
            </w:tcBorders>
          </w:tcPr>
          <w:p w14:paraId="3FEA8A48" w14:textId="6BE5B0E4" w:rsidR="00E90D35" w:rsidRPr="00450653" w:rsidRDefault="00A76108" w:rsidP="00E90D35">
            <w:pPr>
              <w:rPr>
                <w:sz w:val="24"/>
                <w:szCs w:val="24"/>
              </w:rPr>
            </w:pPr>
            <w:r w:rsidRPr="00450653">
              <w:rPr>
                <w:sz w:val="24"/>
                <w:szCs w:val="24"/>
              </w:rPr>
              <w:t>Director, Patient Financial Services</w:t>
            </w:r>
          </w:p>
        </w:tc>
        <w:tc>
          <w:tcPr>
            <w:tcW w:w="1710" w:type="dxa"/>
            <w:gridSpan w:val="2"/>
            <w:tcBorders>
              <w:top w:val="nil"/>
              <w:left w:val="nil"/>
              <w:bottom w:val="nil"/>
              <w:right w:val="nil"/>
            </w:tcBorders>
          </w:tcPr>
          <w:p w14:paraId="23C7BC8E" w14:textId="65C012F0" w:rsidR="00E90D35" w:rsidRPr="00450653" w:rsidRDefault="00A76108" w:rsidP="008070C7">
            <w:pPr>
              <w:jc w:val="center"/>
              <w:rPr>
                <w:sz w:val="24"/>
                <w:szCs w:val="24"/>
              </w:rPr>
            </w:pPr>
            <w:r w:rsidRPr="00450653">
              <w:rPr>
                <w:sz w:val="24"/>
                <w:szCs w:val="24"/>
              </w:rPr>
              <w:t>315-787-4154</w:t>
            </w:r>
          </w:p>
        </w:tc>
      </w:tr>
      <w:tr w:rsidR="00F56CB5" w:rsidRPr="00A16EEC" w14:paraId="59433162" w14:textId="77777777" w:rsidTr="00FE502D">
        <w:tc>
          <w:tcPr>
            <w:tcW w:w="2610" w:type="dxa"/>
            <w:tcBorders>
              <w:top w:val="nil"/>
              <w:left w:val="nil"/>
              <w:bottom w:val="nil"/>
              <w:right w:val="nil"/>
            </w:tcBorders>
          </w:tcPr>
          <w:p w14:paraId="71503D6B" w14:textId="53BB3A2D" w:rsidR="00F56CB5" w:rsidRPr="00A16EEC" w:rsidRDefault="000E3593" w:rsidP="00E90D35">
            <w:pPr>
              <w:rPr>
                <w:sz w:val="24"/>
                <w:szCs w:val="24"/>
              </w:rPr>
            </w:pPr>
            <w:r>
              <w:rPr>
                <w:sz w:val="24"/>
                <w:szCs w:val="24"/>
              </w:rPr>
              <w:t>Matt Talbott</w:t>
            </w:r>
            <w:r w:rsidR="00F56CB5" w:rsidRPr="00A16EEC">
              <w:rPr>
                <w:sz w:val="24"/>
                <w:szCs w:val="24"/>
              </w:rPr>
              <w:t>, MD</w:t>
            </w:r>
          </w:p>
        </w:tc>
        <w:tc>
          <w:tcPr>
            <w:tcW w:w="5040" w:type="dxa"/>
            <w:tcBorders>
              <w:top w:val="nil"/>
              <w:left w:val="nil"/>
              <w:bottom w:val="nil"/>
              <w:right w:val="nil"/>
            </w:tcBorders>
          </w:tcPr>
          <w:p w14:paraId="2E51226A" w14:textId="63F9CEBD" w:rsidR="00F56CB5" w:rsidRPr="00A16EEC" w:rsidRDefault="000E3593" w:rsidP="00E90D35">
            <w:pPr>
              <w:rPr>
                <w:sz w:val="24"/>
                <w:szCs w:val="24"/>
              </w:rPr>
            </w:pPr>
            <w:r>
              <w:rPr>
                <w:sz w:val="24"/>
                <w:szCs w:val="24"/>
              </w:rPr>
              <w:t>Chief Medical Officer/VP, Medical Affairs</w:t>
            </w:r>
          </w:p>
        </w:tc>
        <w:tc>
          <w:tcPr>
            <w:tcW w:w="1710" w:type="dxa"/>
            <w:gridSpan w:val="2"/>
            <w:tcBorders>
              <w:top w:val="nil"/>
              <w:left w:val="nil"/>
              <w:bottom w:val="nil"/>
              <w:right w:val="nil"/>
            </w:tcBorders>
          </w:tcPr>
          <w:p w14:paraId="79A20FC0" w14:textId="77398EC7" w:rsidR="00F56CB5" w:rsidRPr="00A16EEC" w:rsidRDefault="00F56CB5" w:rsidP="008070C7">
            <w:pPr>
              <w:jc w:val="center"/>
              <w:rPr>
                <w:sz w:val="24"/>
                <w:szCs w:val="24"/>
              </w:rPr>
            </w:pPr>
            <w:r w:rsidRPr="00A16EEC">
              <w:rPr>
                <w:sz w:val="24"/>
                <w:szCs w:val="24"/>
              </w:rPr>
              <w:t>315-</w:t>
            </w:r>
            <w:r w:rsidR="000E3593">
              <w:rPr>
                <w:sz w:val="24"/>
                <w:szCs w:val="24"/>
              </w:rPr>
              <w:t>787-4172</w:t>
            </w:r>
          </w:p>
        </w:tc>
      </w:tr>
      <w:tr w:rsidR="00A74640" w:rsidRPr="00450653" w14:paraId="4F2A588D" w14:textId="77777777" w:rsidTr="00FE502D">
        <w:tc>
          <w:tcPr>
            <w:tcW w:w="2610" w:type="dxa"/>
            <w:tcBorders>
              <w:top w:val="nil"/>
              <w:left w:val="nil"/>
              <w:bottom w:val="nil"/>
              <w:right w:val="nil"/>
            </w:tcBorders>
          </w:tcPr>
          <w:p w14:paraId="520B5D10" w14:textId="14A361A0" w:rsidR="00E90D35" w:rsidRPr="00450653" w:rsidRDefault="00A76108" w:rsidP="00E90D35">
            <w:pPr>
              <w:rPr>
                <w:sz w:val="24"/>
                <w:szCs w:val="24"/>
              </w:rPr>
            </w:pPr>
            <w:r w:rsidRPr="00450653">
              <w:rPr>
                <w:sz w:val="24"/>
                <w:szCs w:val="24"/>
              </w:rPr>
              <w:t>Andre Forcier</w:t>
            </w:r>
          </w:p>
        </w:tc>
        <w:tc>
          <w:tcPr>
            <w:tcW w:w="5040" w:type="dxa"/>
            <w:tcBorders>
              <w:top w:val="nil"/>
              <w:left w:val="nil"/>
              <w:bottom w:val="nil"/>
              <w:right w:val="nil"/>
            </w:tcBorders>
          </w:tcPr>
          <w:p w14:paraId="18FDFF5D" w14:textId="6DC45116" w:rsidR="00E90D35" w:rsidRPr="00450653" w:rsidRDefault="00AC3623" w:rsidP="00E90D35">
            <w:pPr>
              <w:rPr>
                <w:sz w:val="24"/>
                <w:szCs w:val="24"/>
              </w:rPr>
            </w:pPr>
            <w:r w:rsidRPr="00450653">
              <w:rPr>
                <w:sz w:val="24"/>
                <w:szCs w:val="24"/>
              </w:rPr>
              <w:t>Asst</w:t>
            </w:r>
            <w:r w:rsidR="00D36CA5" w:rsidRPr="00450653">
              <w:rPr>
                <w:sz w:val="24"/>
                <w:szCs w:val="24"/>
              </w:rPr>
              <w:t>.</w:t>
            </w:r>
            <w:r w:rsidRPr="00450653">
              <w:rPr>
                <w:sz w:val="24"/>
                <w:szCs w:val="24"/>
              </w:rPr>
              <w:t xml:space="preserve"> VP</w:t>
            </w:r>
            <w:r w:rsidR="00A76108" w:rsidRPr="00450653">
              <w:rPr>
                <w:sz w:val="24"/>
                <w:szCs w:val="24"/>
              </w:rPr>
              <w:t>, Physician Network</w:t>
            </w:r>
          </w:p>
        </w:tc>
        <w:tc>
          <w:tcPr>
            <w:tcW w:w="1710" w:type="dxa"/>
            <w:gridSpan w:val="2"/>
            <w:tcBorders>
              <w:top w:val="nil"/>
              <w:left w:val="nil"/>
              <w:bottom w:val="nil"/>
              <w:right w:val="nil"/>
            </w:tcBorders>
          </w:tcPr>
          <w:p w14:paraId="633A5060" w14:textId="19B896C0" w:rsidR="00E90D35" w:rsidRPr="00450653" w:rsidRDefault="00A76108" w:rsidP="008070C7">
            <w:pPr>
              <w:jc w:val="center"/>
              <w:rPr>
                <w:sz w:val="24"/>
                <w:szCs w:val="24"/>
              </w:rPr>
            </w:pPr>
            <w:r w:rsidRPr="00450653">
              <w:rPr>
                <w:sz w:val="24"/>
                <w:szCs w:val="24"/>
              </w:rPr>
              <w:t>315-230-5643</w:t>
            </w:r>
          </w:p>
        </w:tc>
      </w:tr>
      <w:tr w:rsidR="00A74640" w:rsidRPr="00450653" w14:paraId="6441AB45" w14:textId="77777777" w:rsidTr="00FE502D">
        <w:tc>
          <w:tcPr>
            <w:tcW w:w="2610" w:type="dxa"/>
            <w:tcBorders>
              <w:top w:val="nil"/>
              <w:left w:val="nil"/>
              <w:bottom w:val="nil"/>
              <w:right w:val="nil"/>
            </w:tcBorders>
          </w:tcPr>
          <w:p w14:paraId="785F7D66" w14:textId="3AE29562" w:rsidR="00E90D35" w:rsidRPr="00450653" w:rsidRDefault="00E13E71" w:rsidP="00E90D35">
            <w:pPr>
              <w:rPr>
                <w:sz w:val="24"/>
                <w:szCs w:val="24"/>
              </w:rPr>
            </w:pPr>
            <w:r>
              <w:rPr>
                <w:sz w:val="24"/>
                <w:szCs w:val="24"/>
              </w:rPr>
              <w:t>Jeff Murad</w:t>
            </w:r>
          </w:p>
        </w:tc>
        <w:tc>
          <w:tcPr>
            <w:tcW w:w="5040" w:type="dxa"/>
            <w:tcBorders>
              <w:top w:val="nil"/>
              <w:left w:val="nil"/>
              <w:bottom w:val="nil"/>
              <w:right w:val="nil"/>
            </w:tcBorders>
          </w:tcPr>
          <w:p w14:paraId="025AA9A5" w14:textId="0C0953E9" w:rsidR="00E90D35" w:rsidRPr="00450653" w:rsidRDefault="00A76108" w:rsidP="00E90D35">
            <w:pPr>
              <w:rPr>
                <w:sz w:val="24"/>
                <w:szCs w:val="24"/>
              </w:rPr>
            </w:pPr>
            <w:r w:rsidRPr="00450653">
              <w:rPr>
                <w:sz w:val="24"/>
                <w:szCs w:val="24"/>
              </w:rPr>
              <w:t>Director, Diagnostic</w:t>
            </w:r>
            <w:r w:rsidR="00E13E71">
              <w:rPr>
                <w:sz w:val="24"/>
                <w:szCs w:val="24"/>
              </w:rPr>
              <w:t>s</w:t>
            </w:r>
            <w:r w:rsidRPr="00450653">
              <w:rPr>
                <w:sz w:val="24"/>
                <w:szCs w:val="24"/>
              </w:rPr>
              <w:t xml:space="preserve"> </w:t>
            </w:r>
          </w:p>
        </w:tc>
        <w:tc>
          <w:tcPr>
            <w:tcW w:w="1710" w:type="dxa"/>
            <w:gridSpan w:val="2"/>
            <w:tcBorders>
              <w:top w:val="nil"/>
              <w:left w:val="nil"/>
              <w:bottom w:val="nil"/>
              <w:right w:val="nil"/>
            </w:tcBorders>
          </w:tcPr>
          <w:p w14:paraId="6B2ACE85" w14:textId="78595E40" w:rsidR="00E90D35" w:rsidRPr="00450653" w:rsidRDefault="00A76108" w:rsidP="008070C7">
            <w:pPr>
              <w:jc w:val="center"/>
              <w:rPr>
                <w:sz w:val="24"/>
                <w:szCs w:val="24"/>
              </w:rPr>
            </w:pPr>
            <w:r w:rsidRPr="00450653">
              <w:rPr>
                <w:sz w:val="24"/>
                <w:szCs w:val="24"/>
              </w:rPr>
              <w:t>315-787-4208</w:t>
            </w:r>
          </w:p>
        </w:tc>
      </w:tr>
      <w:tr w:rsidR="00A74640" w:rsidRPr="00450653" w14:paraId="33D1C3C0" w14:textId="77777777" w:rsidTr="00FE502D">
        <w:tc>
          <w:tcPr>
            <w:tcW w:w="2610" w:type="dxa"/>
            <w:tcBorders>
              <w:top w:val="nil"/>
              <w:left w:val="nil"/>
              <w:bottom w:val="nil"/>
              <w:right w:val="nil"/>
            </w:tcBorders>
          </w:tcPr>
          <w:p w14:paraId="794C3D61" w14:textId="1781A986" w:rsidR="00E90D35" w:rsidRPr="00450653" w:rsidRDefault="00A76108" w:rsidP="00E90D35">
            <w:pPr>
              <w:rPr>
                <w:sz w:val="24"/>
                <w:szCs w:val="24"/>
              </w:rPr>
            </w:pPr>
            <w:r w:rsidRPr="00450653">
              <w:rPr>
                <w:sz w:val="24"/>
                <w:szCs w:val="24"/>
              </w:rPr>
              <w:t>Bill Garrity</w:t>
            </w:r>
          </w:p>
        </w:tc>
        <w:tc>
          <w:tcPr>
            <w:tcW w:w="5040" w:type="dxa"/>
            <w:tcBorders>
              <w:top w:val="nil"/>
              <w:left w:val="nil"/>
              <w:bottom w:val="nil"/>
              <w:right w:val="nil"/>
            </w:tcBorders>
          </w:tcPr>
          <w:p w14:paraId="7CDB9A4F" w14:textId="64513F49" w:rsidR="00E90D35" w:rsidRPr="00450653" w:rsidRDefault="00A76108" w:rsidP="00E90D35">
            <w:pPr>
              <w:rPr>
                <w:sz w:val="24"/>
                <w:szCs w:val="24"/>
              </w:rPr>
            </w:pPr>
            <w:r w:rsidRPr="00450653">
              <w:rPr>
                <w:sz w:val="24"/>
                <w:szCs w:val="24"/>
              </w:rPr>
              <w:t>VP, Long Term Care</w:t>
            </w:r>
          </w:p>
        </w:tc>
        <w:tc>
          <w:tcPr>
            <w:tcW w:w="1710" w:type="dxa"/>
            <w:gridSpan w:val="2"/>
            <w:tcBorders>
              <w:top w:val="nil"/>
              <w:left w:val="nil"/>
              <w:bottom w:val="nil"/>
              <w:right w:val="nil"/>
            </w:tcBorders>
          </w:tcPr>
          <w:p w14:paraId="0FBBD472" w14:textId="1BF5C9E9" w:rsidR="00E90D35" w:rsidRPr="00450653" w:rsidRDefault="00A76108" w:rsidP="008070C7">
            <w:pPr>
              <w:jc w:val="center"/>
              <w:rPr>
                <w:sz w:val="24"/>
                <w:szCs w:val="24"/>
              </w:rPr>
            </w:pPr>
            <w:r w:rsidRPr="00450653">
              <w:rPr>
                <w:sz w:val="24"/>
                <w:szCs w:val="24"/>
              </w:rPr>
              <w:t>315-787-4730</w:t>
            </w:r>
          </w:p>
        </w:tc>
      </w:tr>
      <w:tr w:rsidR="00A74640" w:rsidRPr="00450653" w14:paraId="077DDFC1" w14:textId="77777777" w:rsidTr="00FE502D">
        <w:tc>
          <w:tcPr>
            <w:tcW w:w="2610" w:type="dxa"/>
            <w:tcBorders>
              <w:top w:val="nil"/>
              <w:left w:val="nil"/>
              <w:bottom w:val="nil"/>
              <w:right w:val="nil"/>
            </w:tcBorders>
          </w:tcPr>
          <w:p w14:paraId="23876279" w14:textId="03E87C21" w:rsidR="00E90D35" w:rsidRPr="00450653" w:rsidRDefault="00A76108" w:rsidP="00E90D35">
            <w:pPr>
              <w:rPr>
                <w:sz w:val="24"/>
                <w:szCs w:val="24"/>
              </w:rPr>
            </w:pPr>
            <w:r w:rsidRPr="00450653">
              <w:rPr>
                <w:sz w:val="24"/>
                <w:szCs w:val="24"/>
              </w:rPr>
              <w:t>Cheryl Glitch</w:t>
            </w:r>
          </w:p>
        </w:tc>
        <w:tc>
          <w:tcPr>
            <w:tcW w:w="5040" w:type="dxa"/>
            <w:tcBorders>
              <w:top w:val="nil"/>
              <w:left w:val="nil"/>
              <w:bottom w:val="nil"/>
              <w:right w:val="nil"/>
            </w:tcBorders>
          </w:tcPr>
          <w:p w14:paraId="1BD9767B" w14:textId="23F73107" w:rsidR="00E90D35" w:rsidRPr="00450653" w:rsidRDefault="00EB140D" w:rsidP="00E90D35">
            <w:pPr>
              <w:rPr>
                <w:sz w:val="24"/>
                <w:szCs w:val="24"/>
              </w:rPr>
            </w:pPr>
            <w:r>
              <w:rPr>
                <w:sz w:val="24"/>
                <w:szCs w:val="24"/>
              </w:rPr>
              <w:t>AVP, Finance</w:t>
            </w:r>
          </w:p>
        </w:tc>
        <w:tc>
          <w:tcPr>
            <w:tcW w:w="1710" w:type="dxa"/>
            <w:gridSpan w:val="2"/>
            <w:tcBorders>
              <w:top w:val="nil"/>
              <w:left w:val="nil"/>
              <w:bottom w:val="nil"/>
              <w:right w:val="nil"/>
            </w:tcBorders>
          </w:tcPr>
          <w:p w14:paraId="00A2FAD8" w14:textId="48EEDC30" w:rsidR="00E90D35" w:rsidRPr="00450653" w:rsidRDefault="00A76108" w:rsidP="008070C7">
            <w:pPr>
              <w:jc w:val="center"/>
              <w:rPr>
                <w:sz w:val="24"/>
                <w:szCs w:val="24"/>
              </w:rPr>
            </w:pPr>
            <w:r w:rsidRPr="00450653">
              <w:rPr>
                <w:sz w:val="24"/>
                <w:szCs w:val="24"/>
              </w:rPr>
              <w:t>315-787-4037</w:t>
            </w:r>
          </w:p>
        </w:tc>
      </w:tr>
      <w:tr w:rsidR="00A74640" w:rsidRPr="00450653" w14:paraId="6C9CEF09" w14:textId="77777777" w:rsidTr="00FE502D">
        <w:trPr>
          <w:gridAfter w:val="1"/>
          <w:wAfter w:w="10" w:type="dxa"/>
        </w:trPr>
        <w:tc>
          <w:tcPr>
            <w:tcW w:w="2610" w:type="dxa"/>
            <w:tcBorders>
              <w:top w:val="nil"/>
              <w:left w:val="nil"/>
              <w:bottom w:val="nil"/>
              <w:right w:val="nil"/>
            </w:tcBorders>
          </w:tcPr>
          <w:p w14:paraId="00308B3C" w14:textId="10D634FD" w:rsidR="003E22AC" w:rsidRPr="00450653" w:rsidRDefault="00A76108" w:rsidP="003E22AC">
            <w:pPr>
              <w:rPr>
                <w:sz w:val="24"/>
                <w:szCs w:val="24"/>
              </w:rPr>
            </w:pPr>
            <w:r w:rsidRPr="00450653">
              <w:rPr>
                <w:sz w:val="24"/>
                <w:szCs w:val="24"/>
              </w:rPr>
              <w:t>Maureen Loyal</w:t>
            </w:r>
          </w:p>
        </w:tc>
        <w:tc>
          <w:tcPr>
            <w:tcW w:w="5040" w:type="dxa"/>
            <w:tcBorders>
              <w:top w:val="nil"/>
              <w:left w:val="nil"/>
              <w:bottom w:val="nil"/>
              <w:right w:val="nil"/>
            </w:tcBorders>
          </w:tcPr>
          <w:p w14:paraId="2D7FE4DD" w14:textId="07D403F0" w:rsidR="00B7210A" w:rsidRDefault="00A76108" w:rsidP="003E22AC">
            <w:pPr>
              <w:rPr>
                <w:sz w:val="24"/>
                <w:szCs w:val="24"/>
              </w:rPr>
            </w:pPr>
            <w:r w:rsidRPr="00450653">
              <w:rPr>
                <w:sz w:val="24"/>
                <w:szCs w:val="24"/>
              </w:rPr>
              <w:t>Director, Rehabilitation Services</w:t>
            </w:r>
            <w:r w:rsidR="00E13E71">
              <w:rPr>
                <w:sz w:val="24"/>
                <w:szCs w:val="24"/>
              </w:rPr>
              <w:t xml:space="preserve"> </w:t>
            </w:r>
            <w:r w:rsidR="00B7210A">
              <w:rPr>
                <w:sz w:val="24"/>
                <w:szCs w:val="24"/>
              </w:rPr>
              <w:t>&amp;</w:t>
            </w:r>
          </w:p>
          <w:p w14:paraId="615A3691" w14:textId="35D4FD1F" w:rsidR="003E22AC" w:rsidRPr="00450653" w:rsidRDefault="00B7210A" w:rsidP="003E22AC">
            <w:pPr>
              <w:rPr>
                <w:sz w:val="24"/>
                <w:szCs w:val="24"/>
              </w:rPr>
            </w:pPr>
            <w:r>
              <w:rPr>
                <w:sz w:val="24"/>
                <w:szCs w:val="24"/>
              </w:rPr>
              <w:t xml:space="preserve">Director, Operational Planning </w:t>
            </w:r>
          </w:p>
        </w:tc>
        <w:tc>
          <w:tcPr>
            <w:tcW w:w="1700" w:type="dxa"/>
            <w:tcBorders>
              <w:top w:val="nil"/>
              <w:left w:val="nil"/>
              <w:bottom w:val="nil"/>
              <w:right w:val="nil"/>
            </w:tcBorders>
          </w:tcPr>
          <w:p w14:paraId="5CEC343D" w14:textId="29C3F49A" w:rsidR="003E22AC" w:rsidRPr="00450653" w:rsidRDefault="00A76108" w:rsidP="008070C7">
            <w:pPr>
              <w:jc w:val="center"/>
              <w:rPr>
                <w:sz w:val="24"/>
                <w:szCs w:val="24"/>
              </w:rPr>
            </w:pPr>
            <w:r w:rsidRPr="00450653">
              <w:rPr>
                <w:sz w:val="24"/>
                <w:szCs w:val="24"/>
              </w:rPr>
              <w:t>315-787-4577</w:t>
            </w:r>
          </w:p>
        </w:tc>
      </w:tr>
      <w:tr w:rsidR="00A74640" w:rsidRPr="00450653" w14:paraId="647FEEB7" w14:textId="77777777" w:rsidTr="00FE502D">
        <w:trPr>
          <w:gridAfter w:val="1"/>
          <w:wAfter w:w="10" w:type="dxa"/>
        </w:trPr>
        <w:tc>
          <w:tcPr>
            <w:tcW w:w="2610" w:type="dxa"/>
            <w:tcBorders>
              <w:top w:val="nil"/>
              <w:left w:val="nil"/>
              <w:bottom w:val="nil"/>
              <w:right w:val="nil"/>
            </w:tcBorders>
          </w:tcPr>
          <w:p w14:paraId="5E038934" w14:textId="776FE612" w:rsidR="003E22AC" w:rsidRPr="00450653" w:rsidRDefault="00A76108" w:rsidP="003E22AC">
            <w:pPr>
              <w:rPr>
                <w:sz w:val="24"/>
                <w:szCs w:val="24"/>
              </w:rPr>
            </w:pPr>
            <w:r w:rsidRPr="00450653">
              <w:rPr>
                <w:sz w:val="24"/>
                <w:szCs w:val="24"/>
              </w:rPr>
              <w:t>Liz Martin</w:t>
            </w:r>
          </w:p>
        </w:tc>
        <w:tc>
          <w:tcPr>
            <w:tcW w:w="5040" w:type="dxa"/>
            <w:tcBorders>
              <w:top w:val="nil"/>
              <w:left w:val="nil"/>
              <w:bottom w:val="nil"/>
              <w:right w:val="nil"/>
            </w:tcBorders>
          </w:tcPr>
          <w:p w14:paraId="48B38B4C" w14:textId="1ADA35CE" w:rsidR="003E22AC" w:rsidRPr="00450653" w:rsidRDefault="00A76108" w:rsidP="003E22AC">
            <w:pPr>
              <w:rPr>
                <w:sz w:val="24"/>
                <w:szCs w:val="24"/>
              </w:rPr>
            </w:pPr>
            <w:r w:rsidRPr="00450653">
              <w:rPr>
                <w:sz w:val="24"/>
                <w:szCs w:val="24"/>
              </w:rPr>
              <w:t>Director, Laboratory Services</w:t>
            </w:r>
          </w:p>
        </w:tc>
        <w:tc>
          <w:tcPr>
            <w:tcW w:w="1700" w:type="dxa"/>
            <w:tcBorders>
              <w:top w:val="nil"/>
              <w:left w:val="nil"/>
              <w:bottom w:val="nil"/>
              <w:right w:val="nil"/>
            </w:tcBorders>
          </w:tcPr>
          <w:p w14:paraId="2AF3C2AB" w14:textId="404EDDA7" w:rsidR="003E22AC" w:rsidRPr="00450653" w:rsidRDefault="00A76108" w:rsidP="008070C7">
            <w:pPr>
              <w:jc w:val="center"/>
              <w:rPr>
                <w:sz w:val="24"/>
                <w:szCs w:val="24"/>
              </w:rPr>
            </w:pPr>
            <w:r w:rsidRPr="00450653">
              <w:rPr>
                <w:sz w:val="24"/>
                <w:szCs w:val="24"/>
              </w:rPr>
              <w:t>315-787-4252</w:t>
            </w:r>
          </w:p>
        </w:tc>
      </w:tr>
      <w:tr w:rsidR="00D36CA5" w:rsidRPr="00450653" w14:paraId="17C64070" w14:textId="77777777" w:rsidTr="00FE502D">
        <w:trPr>
          <w:gridAfter w:val="1"/>
          <w:wAfter w:w="10" w:type="dxa"/>
        </w:trPr>
        <w:tc>
          <w:tcPr>
            <w:tcW w:w="2610" w:type="dxa"/>
            <w:tcBorders>
              <w:top w:val="nil"/>
              <w:left w:val="nil"/>
              <w:bottom w:val="nil"/>
              <w:right w:val="nil"/>
            </w:tcBorders>
          </w:tcPr>
          <w:p w14:paraId="59187963" w14:textId="28023CED" w:rsidR="00D36CA5" w:rsidRPr="00450653" w:rsidRDefault="00D36CA5" w:rsidP="003E22AC">
            <w:pPr>
              <w:rPr>
                <w:sz w:val="24"/>
                <w:szCs w:val="24"/>
              </w:rPr>
            </w:pPr>
            <w:r w:rsidRPr="00450653">
              <w:rPr>
                <w:sz w:val="24"/>
                <w:szCs w:val="24"/>
              </w:rPr>
              <w:t>Nicole Magnera</w:t>
            </w:r>
          </w:p>
        </w:tc>
        <w:tc>
          <w:tcPr>
            <w:tcW w:w="5040" w:type="dxa"/>
            <w:tcBorders>
              <w:top w:val="nil"/>
              <w:left w:val="nil"/>
              <w:bottom w:val="nil"/>
              <w:right w:val="nil"/>
            </w:tcBorders>
          </w:tcPr>
          <w:p w14:paraId="1AF5AFE5" w14:textId="2CB3AACC" w:rsidR="00D36CA5" w:rsidRPr="00450653" w:rsidRDefault="00B7210A" w:rsidP="003E22AC">
            <w:pPr>
              <w:rPr>
                <w:sz w:val="24"/>
                <w:szCs w:val="24"/>
              </w:rPr>
            </w:pPr>
            <w:r>
              <w:rPr>
                <w:sz w:val="24"/>
                <w:szCs w:val="24"/>
              </w:rPr>
              <w:t xml:space="preserve">Site </w:t>
            </w:r>
            <w:r w:rsidR="00D36CA5" w:rsidRPr="00450653">
              <w:rPr>
                <w:sz w:val="24"/>
                <w:szCs w:val="24"/>
              </w:rPr>
              <w:t xml:space="preserve">Administrator </w:t>
            </w:r>
          </w:p>
        </w:tc>
        <w:tc>
          <w:tcPr>
            <w:tcW w:w="1700" w:type="dxa"/>
            <w:tcBorders>
              <w:top w:val="nil"/>
              <w:left w:val="nil"/>
              <w:bottom w:val="nil"/>
              <w:right w:val="nil"/>
            </w:tcBorders>
          </w:tcPr>
          <w:p w14:paraId="5E69B15E" w14:textId="106559B4" w:rsidR="00D36CA5" w:rsidRPr="00450653" w:rsidRDefault="00D36CA5" w:rsidP="008070C7">
            <w:pPr>
              <w:jc w:val="center"/>
              <w:rPr>
                <w:sz w:val="24"/>
                <w:szCs w:val="24"/>
              </w:rPr>
            </w:pPr>
            <w:r w:rsidRPr="00450653">
              <w:rPr>
                <w:sz w:val="24"/>
                <w:szCs w:val="24"/>
              </w:rPr>
              <w:t>315-</w:t>
            </w:r>
            <w:r w:rsidR="001D59C9">
              <w:rPr>
                <w:sz w:val="24"/>
                <w:szCs w:val="24"/>
              </w:rPr>
              <w:t>531-2026</w:t>
            </w:r>
          </w:p>
        </w:tc>
      </w:tr>
      <w:tr w:rsidR="008070C7" w:rsidRPr="00450653" w14:paraId="284E2F01" w14:textId="77777777" w:rsidTr="00FE502D">
        <w:trPr>
          <w:gridAfter w:val="1"/>
          <w:wAfter w:w="10" w:type="dxa"/>
        </w:trPr>
        <w:tc>
          <w:tcPr>
            <w:tcW w:w="2610" w:type="dxa"/>
            <w:tcBorders>
              <w:top w:val="nil"/>
              <w:left w:val="nil"/>
              <w:bottom w:val="nil"/>
              <w:right w:val="nil"/>
            </w:tcBorders>
          </w:tcPr>
          <w:p w14:paraId="36663DC1" w14:textId="10D0AD14" w:rsidR="008070C7" w:rsidRPr="00450653" w:rsidRDefault="004A545A" w:rsidP="003E22AC">
            <w:pPr>
              <w:rPr>
                <w:sz w:val="24"/>
                <w:szCs w:val="24"/>
              </w:rPr>
            </w:pPr>
            <w:r>
              <w:rPr>
                <w:sz w:val="24"/>
                <w:szCs w:val="24"/>
              </w:rPr>
              <w:t>Lauren LaGreca</w:t>
            </w:r>
          </w:p>
        </w:tc>
        <w:tc>
          <w:tcPr>
            <w:tcW w:w="5040" w:type="dxa"/>
            <w:tcBorders>
              <w:top w:val="nil"/>
              <w:left w:val="nil"/>
              <w:bottom w:val="nil"/>
              <w:right w:val="nil"/>
            </w:tcBorders>
          </w:tcPr>
          <w:p w14:paraId="0B5BF82C" w14:textId="6B3B33C9" w:rsidR="008070C7" w:rsidRPr="00450653" w:rsidRDefault="004A545A" w:rsidP="003E22AC">
            <w:pPr>
              <w:rPr>
                <w:sz w:val="24"/>
                <w:szCs w:val="24"/>
              </w:rPr>
            </w:pPr>
            <w:r>
              <w:rPr>
                <w:sz w:val="24"/>
                <w:szCs w:val="24"/>
              </w:rPr>
              <w:t>Assistant to COO &amp; Corporate Affairs</w:t>
            </w:r>
          </w:p>
        </w:tc>
        <w:tc>
          <w:tcPr>
            <w:tcW w:w="1700" w:type="dxa"/>
            <w:tcBorders>
              <w:top w:val="nil"/>
              <w:left w:val="nil"/>
              <w:bottom w:val="nil"/>
              <w:right w:val="nil"/>
            </w:tcBorders>
          </w:tcPr>
          <w:p w14:paraId="624C6867" w14:textId="593E913E" w:rsidR="008070C7" w:rsidRPr="00450653" w:rsidRDefault="008070C7" w:rsidP="008070C7">
            <w:pPr>
              <w:jc w:val="center"/>
              <w:rPr>
                <w:sz w:val="24"/>
                <w:szCs w:val="24"/>
              </w:rPr>
            </w:pPr>
            <w:r>
              <w:rPr>
                <w:sz w:val="24"/>
                <w:szCs w:val="24"/>
              </w:rPr>
              <w:t>315-787-</w:t>
            </w:r>
            <w:r w:rsidR="004A545A">
              <w:rPr>
                <w:sz w:val="24"/>
                <w:szCs w:val="24"/>
              </w:rPr>
              <w:t>4021</w:t>
            </w:r>
          </w:p>
        </w:tc>
      </w:tr>
      <w:tr w:rsidR="00A74640" w:rsidRPr="00450653" w14:paraId="217E027D" w14:textId="77777777" w:rsidTr="00FE502D">
        <w:trPr>
          <w:gridAfter w:val="1"/>
          <w:wAfter w:w="10" w:type="dxa"/>
          <w:trHeight w:val="128"/>
        </w:trPr>
        <w:tc>
          <w:tcPr>
            <w:tcW w:w="2610" w:type="dxa"/>
            <w:tcBorders>
              <w:top w:val="nil"/>
              <w:left w:val="nil"/>
              <w:bottom w:val="single" w:sz="4" w:space="0" w:color="auto"/>
              <w:right w:val="nil"/>
            </w:tcBorders>
          </w:tcPr>
          <w:p w14:paraId="415FFBDA" w14:textId="05AB86B8" w:rsidR="003E22AC" w:rsidRPr="00450653" w:rsidRDefault="003E22AC" w:rsidP="003E22AC">
            <w:pPr>
              <w:rPr>
                <w:sz w:val="24"/>
                <w:szCs w:val="24"/>
              </w:rPr>
            </w:pPr>
          </w:p>
        </w:tc>
        <w:tc>
          <w:tcPr>
            <w:tcW w:w="5040" w:type="dxa"/>
            <w:tcBorders>
              <w:top w:val="nil"/>
              <w:left w:val="nil"/>
              <w:bottom w:val="single" w:sz="4" w:space="0" w:color="auto"/>
              <w:right w:val="nil"/>
            </w:tcBorders>
          </w:tcPr>
          <w:p w14:paraId="1A4DAEDE" w14:textId="15F8D261" w:rsidR="003E22AC" w:rsidRPr="00450653" w:rsidRDefault="003E22AC" w:rsidP="003E22AC">
            <w:pPr>
              <w:rPr>
                <w:sz w:val="24"/>
                <w:szCs w:val="24"/>
              </w:rPr>
            </w:pPr>
          </w:p>
        </w:tc>
        <w:tc>
          <w:tcPr>
            <w:tcW w:w="1700" w:type="dxa"/>
            <w:tcBorders>
              <w:top w:val="nil"/>
              <w:left w:val="nil"/>
              <w:bottom w:val="single" w:sz="4" w:space="0" w:color="auto"/>
              <w:right w:val="nil"/>
            </w:tcBorders>
          </w:tcPr>
          <w:p w14:paraId="313A37DE" w14:textId="2DA7B5DE" w:rsidR="00A76108" w:rsidRPr="00450653" w:rsidRDefault="00A76108" w:rsidP="008070C7">
            <w:pPr>
              <w:jc w:val="center"/>
              <w:rPr>
                <w:sz w:val="24"/>
                <w:szCs w:val="24"/>
              </w:rPr>
            </w:pPr>
          </w:p>
        </w:tc>
      </w:tr>
      <w:tr w:rsidR="00A74640" w:rsidRPr="00450653" w14:paraId="41ADE119" w14:textId="77777777" w:rsidTr="00FE502D">
        <w:trPr>
          <w:gridAfter w:val="1"/>
          <w:wAfter w:w="10" w:type="dxa"/>
        </w:trPr>
        <w:tc>
          <w:tcPr>
            <w:tcW w:w="2610" w:type="dxa"/>
            <w:tcBorders>
              <w:top w:val="single" w:sz="4" w:space="0" w:color="auto"/>
              <w:left w:val="nil"/>
              <w:bottom w:val="nil"/>
              <w:right w:val="nil"/>
            </w:tcBorders>
          </w:tcPr>
          <w:p w14:paraId="67CBE248" w14:textId="77777777" w:rsidR="003E22AC" w:rsidRPr="00450653" w:rsidRDefault="003E22AC" w:rsidP="003E22AC">
            <w:pPr>
              <w:rPr>
                <w:sz w:val="24"/>
                <w:szCs w:val="24"/>
              </w:rPr>
            </w:pPr>
          </w:p>
        </w:tc>
        <w:tc>
          <w:tcPr>
            <w:tcW w:w="5040" w:type="dxa"/>
            <w:tcBorders>
              <w:top w:val="single" w:sz="4" w:space="0" w:color="auto"/>
              <w:left w:val="nil"/>
              <w:bottom w:val="nil"/>
              <w:right w:val="nil"/>
            </w:tcBorders>
          </w:tcPr>
          <w:p w14:paraId="13B4D12E" w14:textId="77777777" w:rsidR="003E22AC" w:rsidRPr="00450653" w:rsidRDefault="003E22AC" w:rsidP="003E22AC">
            <w:pPr>
              <w:rPr>
                <w:sz w:val="24"/>
                <w:szCs w:val="24"/>
              </w:rPr>
            </w:pPr>
          </w:p>
        </w:tc>
        <w:tc>
          <w:tcPr>
            <w:tcW w:w="1700" w:type="dxa"/>
            <w:tcBorders>
              <w:top w:val="single" w:sz="4" w:space="0" w:color="auto"/>
              <w:left w:val="nil"/>
              <w:bottom w:val="nil"/>
              <w:right w:val="nil"/>
            </w:tcBorders>
          </w:tcPr>
          <w:p w14:paraId="1AC99034" w14:textId="77777777" w:rsidR="003E22AC" w:rsidRPr="00450653" w:rsidRDefault="003E22AC" w:rsidP="008070C7">
            <w:pPr>
              <w:jc w:val="center"/>
              <w:rPr>
                <w:sz w:val="24"/>
                <w:szCs w:val="24"/>
              </w:rPr>
            </w:pPr>
          </w:p>
        </w:tc>
      </w:tr>
      <w:tr w:rsidR="00A74640" w:rsidRPr="00450653" w14:paraId="50466342" w14:textId="77777777" w:rsidTr="00FE502D">
        <w:trPr>
          <w:gridAfter w:val="1"/>
          <w:wAfter w:w="10" w:type="dxa"/>
        </w:trPr>
        <w:tc>
          <w:tcPr>
            <w:tcW w:w="2610" w:type="dxa"/>
            <w:tcBorders>
              <w:top w:val="nil"/>
              <w:left w:val="nil"/>
              <w:bottom w:val="nil"/>
              <w:right w:val="nil"/>
            </w:tcBorders>
          </w:tcPr>
          <w:p w14:paraId="1469A3B3" w14:textId="5056CEAA" w:rsidR="003E22AC" w:rsidRPr="00450653" w:rsidRDefault="004A545A" w:rsidP="003E22AC">
            <w:pPr>
              <w:rPr>
                <w:sz w:val="24"/>
                <w:szCs w:val="24"/>
              </w:rPr>
            </w:pPr>
            <w:r>
              <w:rPr>
                <w:sz w:val="24"/>
                <w:szCs w:val="24"/>
              </w:rPr>
              <w:t>Lara Turbide</w:t>
            </w:r>
            <w:r w:rsidR="00A76108" w:rsidRPr="00450653">
              <w:rPr>
                <w:sz w:val="24"/>
                <w:szCs w:val="24"/>
              </w:rPr>
              <w:t>*</w:t>
            </w:r>
          </w:p>
        </w:tc>
        <w:tc>
          <w:tcPr>
            <w:tcW w:w="5040" w:type="dxa"/>
            <w:tcBorders>
              <w:top w:val="nil"/>
              <w:left w:val="nil"/>
              <w:bottom w:val="nil"/>
              <w:right w:val="nil"/>
            </w:tcBorders>
          </w:tcPr>
          <w:p w14:paraId="33B9C658" w14:textId="24D52C7C" w:rsidR="003E22AC" w:rsidRPr="00450653" w:rsidRDefault="00A76108" w:rsidP="003E22AC">
            <w:pPr>
              <w:rPr>
                <w:sz w:val="24"/>
                <w:szCs w:val="24"/>
              </w:rPr>
            </w:pPr>
            <w:r w:rsidRPr="00450653">
              <w:rPr>
                <w:sz w:val="24"/>
                <w:szCs w:val="24"/>
              </w:rPr>
              <w:t>Chief Operating Officer</w:t>
            </w:r>
          </w:p>
        </w:tc>
        <w:tc>
          <w:tcPr>
            <w:tcW w:w="1700" w:type="dxa"/>
            <w:tcBorders>
              <w:top w:val="nil"/>
              <w:left w:val="nil"/>
              <w:bottom w:val="nil"/>
              <w:right w:val="nil"/>
            </w:tcBorders>
          </w:tcPr>
          <w:p w14:paraId="78FB0046" w14:textId="21184905" w:rsidR="003E22AC" w:rsidRPr="00450653" w:rsidRDefault="00A76108" w:rsidP="008070C7">
            <w:pPr>
              <w:jc w:val="center"/>
              <w:rPr>
                <w:sz w:val="24"/>
                <w:szCs w:val="24"/>
              </w:rPr>
            </w:pPr>
            <w:r w:rsidRPr="00450653">
              <w:rPr>
                <w:sz w:val="24"/>
                <w:szCs w:val="24"/>
              </w:rPr>
              <w:t>315-787-4026</w:t>
            </w:r>
          </w:p>
        </w:tc>
      </w:tr>
      <w:tr w:rsidR="00A74640" w:rsidRPr="00450653" w14:paraId="39047511" w14:textId="77777777" w:rsidTr="00FE502D">
        <w:trPr>
          <w:gridAfter w:val="1"/>
          <w:wAfter w:w="10" w:type="dxa"/>
        </w:trPr>
        <w:tc>
          <w:tcPr>
            <w:tcW w:w="2610" w:type="dxa"/>
            <w:tcBorders>
              <w:top w:val="nil"/>
              <w:left w:val="nil"/>
              <w:bottom w:val="nil"/>
              <w:right w:val="nil"/>
            </w:tcBorders>
          </w:tcPr>
          <w:p w14:paraId="21D13C46" w14:textId="0D38418B" w:rsidR="003E22AC" w:rsidRPr="00450653" w:rsidRDefault="00FE502D" w:rsidP="003E22AC">
            <w:pPr>
              <w:rPr>
                <w:sz w:val="24"/>
                <w:szCs w:val="24"/>
              </w:rPr>
            </w:pPr>
            <w:r>
              <w:rPr>
                <w:sz w:val="24"/>
                <w:szCs w:val="24"/>
              </w:rPr>
              <w:t>Greg Hoffman-Fragale</w:t>
            </w:r>
            <w:r w:rsidR="00A76108" w:rsidRPr="00450653">
              <w:rPr>
                <w:sz w:val="24"/>
                <w:szCs w:val="24"/>
              </w:rPr>
              <w:t>*</w:t>
            </w:r>
          </w:p>
        </w:tc>
        <w:tc>
          <w:tcPr>
            <w:tcW w:w="5040" w:type="dxa"/>
            <w:tcBorders>
              <w:top w:val="nil"/>
              <w:left w:val="nil"/>
              <w:bottom w:val="nil"/>
              <w:right w:val="nil"/>
            </w:tcBorders>
          </w:tcPr>
          <w:p w14:paraId="73021448" w14:textId="3FDDFD37" w:rsidR="003E22AC" w:rsidRPr="00450653" w:rsidRDefault="00A76108" w:rsidP="003E22AC">
            <w:pPr>
              <w:rPr>
                <w:sz w:val="24"/>
                <w:szCs w:val="24"/>
              </w:rPr>
            </w:pPr>
            <w:r w:rsidRPr="00450653">
              <w:rPr>
                <w:sz w:val="24"/>
                <w:szCs w:val="24"/>
              </w:rPr>
              <w:t>Chief Nursing Officer</w:t>
            </w:r>
          </w:p>
        </w:tc>
        <w:tc>
          <w:tcPr>
            <w:tcW w:w="1700" w:type="dxa"/>
            <w:tcBorders>
              <w:top w:val="nil"/>
              <w:left w:val="nil"/>
              <w:bottom w:val="nil"/>
              <w:right w:val="nil"/>
            </w:tcBorders>
          </w:tcPr>
          <w:p w14:paraId="31D0F99B" w14:textId="4247F9C7" w:rsidR="003E22AC" w:rsidRPr="00450653" w:rsidRDefault="00A76108" w:rsidP="008070C7">
            <w:pPr>
              <w:jc w:val="center"/>
              <w:rPr>
                <w:sz w:val="24"/>
                <w:szCs w:val="24"/>
              </w:rPr>
            </w:pPr>
            <w:r w:rsidRPr="00450653">
              <w:rPr>
                <w:sz w:val="24"/>
                <w:szCs w:val="24"/>
              </w:rPr>
              <w:t>315-787-4602</w:t>
            </w:r>
          </w:p>
        </w:tc>
      </w:tr>
      <w:tr w:rsidR="00A74640" w:rsidRPr="00450653" w14:paraId="7D578DDB" w14:textId="77777777" w:rsidTr="00FE502D">
        <w:trPr>
          <w:gridAfter w:val="1"/>
          <w:wAfter w:w="10" w:type="dxa"/>
        </w:trPr>
        <w:tc>
          <w:tcPr>
            <w:tcW w:w="2610" w:type="dxa"/>
            <w:tcBorders>
              <w:top w:val="nil"/>
              <w:left w:val="nil"/>
              <w:bottom w:val="nil"/>
              <w:right w:val="nil"/>
            </w:tcBorders>
          </w:tcPr>
          <w:p w14:paraId="79A26374" w14:textId="2D43331D" w:rsidR="003E22AC" w:rsidRPr="00450653" w:rsidRDefault="004A545A" w:rsidP="003E22AC">
            <w:pPr>
              <w:rPr>
                <w:sz w:val="24"/>
                <w:szCs w:val="24"/>
              </w:rPr>
            </w:pPr>
            <w:r>
              <w:rPr>
                <w:sz w:val="24"/>
                <w:szCs w:val="24"/>
              </w:rPr>
              <w:t>Brian Locastro</w:t>
            </w:r>
            <w:r w:rsidR="00A76108" w:rsidRPr="00450653">
              <w:rPr>
                <w:sz w:val="24"/>
                <w:szCs w:val="24"/>
              </w:rPr>
              <w:t>*</w:t>
            </w:r>
          </w:p>
        </w:tc>
        <w:tc>
          <w:tcPr>
            <w:tcW w:w="5040" w:type="dxa"/>
            <w:tcBorders>
              <w:top w:val="nil"/>
              <w:left w:val="nil"/>
              <w:bottom w:val="nil"/>
              <w:right w:val="nil"/>
            </w:tcBorders>
          </w:tcPr>
          <w:p w14:paraId="65CE5E36" w14:textId="3648D351" w:rsidR="003E22AC" w:rsidRPr="00450653" w:rsidRDefault="00A76108" w:rsidP="003E22AC">
            <w:pPr>
              <w:rPr>
                <w:sz w:val="24"/>
                <w:szCs w:val="24"/>
              </w:rPr>
            </w:pPr>
            <w:r w:rsidRPr="00450653">
              <w:rPr>
                <w:sz w:val="24"/>
                <w:szCs w:val="24"/>
              </w:rPr>
              <w:t>Director, Human Resources</w:t>
            </w:r>
          </w:p>
        </w:tc>
        <w:tc>
          <w:tcPr>
            <w:tcW w:w="1700" w:type="dxa"/>
            <w:tcBorders>
              <w:top w:val="nil"/>
              <w:left w:val="nil"/>
              <w:bottom w:val="nil"/>
              <w:right w:val="nil"/>
            </w:tcBorders>
          </w:tcPr>
          <w:p w14:paraId="39012E3C" w14:textId="22DF8F36" w:rsidR="003E22AC" w:rsidRPr="00450653" w:rsidRDefault="00A76108" w:rsidP="008070C7">
            <w:pPr>
              <w:jc w:val="center"/>
              <w:rPr>
                <w:sz w:val="24"/>
                <w:szCs w:val="24"/>
              </w:rPr>
            </w:pPr>
            <w:r w:rsidRPr="00450653">
              <w:rPr>
                <w:sz w:val="24"/>
                <w:szCs w:val="24"/>
              </w:rPr>
              <w:t>315-787-4012</w:t>
            </w:r>
          </w:p>
        </w:tc>
      </w:tr>
      <w:tr w:rsidR="00A74640" w:rsidRPr="00E13E71" w14:paraId="5BC4D397" w14:textId="77777777" w:rsidTr="00FE502D">
        <w:trPr>
          <w:gridAfter w:val="1"/>
          <w:wAfter w:w="10" w:type="dxa"/>
          <w:trHeight w:val="128"/>
        </w:trPr>
        <w:tc>
          <w:tcPr>
            <w:tcW w:w="2610" w:type="dxa"/>
            <w:tcBorders>
              <w:top w:val="nil"/>
              <w:left w:val="nil"/>
              <w:bottom w:val="nil"/>
              <w:right w:val="nil"/>
            </w:tcBorders>
          </w:tcPr>
          <w:p w14:paraId="57F45F86" w14:textId="77777777" w:rsidR="003E22AC" w:rsidRPr="00E13E71" w:rsidRDefault="003E22AC" w:rsidP="003E22AC">
            <w:pPr>
              <w:rPr>
                <w:sz w:val="10"/>
                <w:szCs w:val="10"/>
              </w:rPr>
            </w:pPr>
          </w:p>
        </w:tc>
        <w:tc>
          <w:tcPr>
            <w:tcW w:w="5040" w:type="dxa"/>
            <w:tcBorders>
              <w:top w:val="nil"/>
              <w:left w:val="nil"/>
              <w:bottom w:val="nil"/>
              <w:right w:val="nil"/>
            </w:tcBorders>
          </w:tcPr>
          <w:p w14:paraId="5501873F" w14:textId="77777777" w:rsidR="003E22AC" w:rsidRPr="00E13E71" w:rsidRDefault="003E22AC" w:rsidP="003E22AC">
            <w:pPr>
              <w:rPr>
                <w:sz w:val="10"/>
                <w:szCs w:val="10"/>
              </w:rPr>
            </w:pPr>
          </w:p>
        </w:tc>
        <w:tc>
          <w:tcPr>
            <w:tcW w:w="1700" w:type="dxa"/>
            <w:tcBorders>
              <w:top w:val="nil"/>
              <w:left w:val="nil"/>
              <w:bottom w:val="nil"/>
              <w:right w:val="nil"/>
            </w:tcBorders>
          </w:tcPr>
          <w:p w14:paraId="36AE677C" w14:textId="77777777" w:rsidR="003E22AC" w:rsidRPr="00E13E71" w:rsidRDefault="003E22AC" w:rsidP="003E22AC">
            <w:pPr>
              <w:rPr>
                <w:sz w:val="10"/>
                <w:szCs w:val="10"/>
              </w:rPr>
            </w:pPr>
          </w:p>
        </w:tc>
      </w:tr>
      <w:tr w:rsidR="00A74640" w:rsidRPr="00450653" w14:paraId="3FF2FD0B" w14:textId="77777777" w:rsidTr="00FE502D">
        <w:trPr>
          <w:gridAfter w:val="1"/>
          <w:wAfter w:w="10" w:type="dxa"/>
        </w:trPr>
        <w:tc>
          <w:tcPr>
            <w:tcW w:w="7650" w:type="dxa"/>
            <w:gridSpan w:val="2"/>
            <w:tcBorders>
              <w:top w:val="nil"/>
              <w:left w:val="nil"/>
              <w:bottom w:val="nil"/>
              <w:right w:val="nil"/>
            </w:tcBorders>
          </w:tcPr>
          <w:p w14:paraId="525350B5" w14:textId="69BE32C0" w:rsidR="003E22AC" w:rsidRPr="00450653" w:rsidRDefault="00A76108" w:rsidP="003E22AC">
            <w:pPr>
              <w:rPr>
                <w:sz w:val="24"/>
                <w:szCs w:val="24"/>
              </w:rPr>
            </w:pPr>
            <w:r w:rsidRPr="00450653">
              <w:rPr>
                <w:sz w:val="24"/>
                <w:szCs w:val="24"/>
              </w:rPr>
              <w:t>* ad hoc members (or designee)</w:t>
            </w:r>
          </w:p>
        </w:tc>
        <w:tc>
          <w:tcPr>
            <w:tcW w:w="1700" w:type="dxa"/>
            <w:tcBorders>
              <w:top w:val="nil"/>
              <w:left w:val="nil"/>
              <w:bottom w:val="nil"/>
              <w:right w:val="nil"/>
            </w:tcBorders>
          </w:tcPr>
          <w:p w14:paraId="614C1C9F" w14:textId="77777777" w:rsidR="003E22AC" w:rsidRPr="00450653" w:rsidRDefault="003E22AC" w:rsidP="003E22AC">
            <w:pPr>
              <w:rPr>
                <w:sz w:val="24"/>
                <w:szCs w:val="24"/>
              </w:rPr>
            </w:pPr>
          </w:p>
        </w:tc>
      </w:tr>
      <w:tr w:rsidR="00A74640" w:rsidRPr="00E13E71" w14:paraId="228BC7C3" w14:textId="77777777" w:rsidTr="00FE502D">
        <w:trPr>
          <w:gridAfter w:val="1"/>
          <w:wAfter w:w="10" w:type="dxa"/>
          <w:trHeight w:val="425"/>
        </w:trPr>
        <w:tc>
          <w:tcPr>
            <w:tcW w:w="2610" w:type="dxa"/>
            <w:tcBorders>
              <w:top w:val="nil"/>
              <w:left w:val="nil"/>
              <w:bottom w:val="nil"/>
              <w:right w:val="nil"/>
            </w:tcBorders>
          </w:tcPr>
          <w:p w14:paraId="3A92D909" w14:textId="77777777" w:rsidR="003E22AC" w:rsidRPr="00E13E71" w:rsidRDefault="003E22AC" w:rsidP="003E22AC">
            <w:pPr>
              <w:rPr>
                <w:sz w:val="18"/>
                <w:szCs w:val="18"/>
              </w:rPr>
            </w:pPr>
          </w:p>
        </w:tc>
        <w:tc>
          <w:tcPr>
            <w:tcW w:w="5040" w:type="dxa"/>
            <w:tcBorders>
              <w:top w:val="nil"/>
              <w:left w:val="nil"/>
              <w:bottom w:val="nil"/>
              <w:right w:val="nil"/>
            </w:tcBorders>
          </w:tcPr>
          <w:p w14:paraId="2E9CFF45" w14:textId="77777777" w:rsidR="003E22AC" w:rsidRPr="00E13E71" w:rsidRDefault="003E22AC" w:rsidP="003E22AC">
            <w:pPr>
              <w:rPr>
                <w:sz w:val="18"/>
                <w:szCs w:val="18"/>
              </w:rPr>
            </w:pPr>
          </w:p>
        </w:tc>
        <w:tc>
          <w:tcPr>
            <w:tcW w:w="1700" w:type="dxa"/>
            <w:tcBorders>
              <w:top w:val="nil"/>
              <w:left w:val="nil"/>
              <w:bottom w:val="nil"/>
              <w:right w:val="nil"/>
            </w:tcBorders>
          </w:tcPr>
          <w:p w14:paraId="57F9BB1A" w14:textId="3D53152D" w:rsidR="003E22AC" w:rsidRPr="00E13E71" w:rsidRDefault="003F3632" w:rsidP="003F3632">
            <w:pPr>
              <w:rPr>
                <w:sz w:val="18"/>
                <w:szCs w:val="18"/>
              </w:rPr>
            </w:pPr>
            <w:r w:rsidRPr="00E13E71">
              <w:rPr>
                <w:sz w:val="18"/>
                <w:szCs w:val="18"/>
              </w:rPr>
              <w:t xml:space="preserve"> </w:t>
            </w:r>
            <w:r w:rsidR="006B7B36" w:rsidRPr="00E13E71">
              <w:rPr>
                <w:sz w:val="18"/>
                <w:szCs w:val="18"/>
              </w:rPr>
              <w:t xml:space="preserve">Rev. </w:t>
            </w:r>
            <w:r w:rsidR="001D59C9">
              <w:rPr>
                <w:sz w:val="18"/>
                <w:szCs w:val="18"/>
              </w:rPr>
              <w:t>2/2</w:t>
            </w:r>
            <w:r w:rsidR="00DE4E39">
              <w:rPr>
                <w:sz w:val="18"/>
                <w:szCs w:val="18"/>
              </w:rPr>
              <w:t>5</w:t>
            </w:r>
            <w:r w:rsidR="001D59C9">
              <w:rPr>
                <w:sz w:val="18"/>
                <w:szCs w:val="18"/>
              </w:rPr>
              <w:t>/2026</w:t>
            </w:r>
          </w:p>
        </w:tc>
      </w:tr>
    </w:tbl>
    <w:p w14:paraId="6C112D7E" w14:textId="53245E0E" w:rsidR="003E22AC" w:rsidRPr="00466A06" w:rsidRDefault="003E22AC" w:rsidP="003E22AC">
      <w:pPr>
        <w:jc w:val="right"/>
        <w:rPr>
          <w:sz w:val="4"/>
          <w:szCs w:val="4"/>
        </w:rPr>
      </w:pPr>
    </w:p>
    <w:sectPr w:rsidR="003E22AC" w:rsidRPr="00466A06" w:rsidSect="00386EE2">
      <w:footerReference w:type="default" r:id="rId15"/>
      <w:pgSz w:w="11909" w:h="16838"/>
      <w:pgMar w:top="1440" w:right="1274" w:bottom="1462" w:left="1275"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FE8F" w14:textId="77777777" w:rsidR="00177DBF" w:rsidRDefault="00A76108">
      <w:r>
        <w:separator/>
      </w:r>
    </w:p>
  </w:endnote>
  <w:endnote w:type="continuationSeparator" w:id="0">
    <w:p w14:paraId="38904317" w14:textId="77777777" w:rsidR="00177DBF" w:rsidRDefault="00A7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C57E" w14:textId="2C2F4C62" w:rsidR="00993EB1" w:rsidRPr="00993EB1" w:rsidRDefault="001269E8" w:rsidP="00993EB1">
    <w:pPr>
      <w:pStyle w:val="Footer"/>
      <w:rPr>
        <w:sz w:val="16"/>
      </w:rPr>
    </w:pPr>
    <w:r>
      <w:rPr>
        <w:sz w:val="16"/>
      </w:rPr>
      <w:t>11356720_3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260447"/>
      <w:docPartObj>
        <w:docPartGallery w:val="Page Numbers (Bottom of Page)"/>
        <w:docPartUnique/>
      </w:docPartObj>
    </w:sdtPr>
    <w:sdtEndPr>
      <w:rPr>
        <w:noProof/>
      </w:rPr>
    </w:sdtEndPr>
    <w:sdtContent>
      <w:p w14:paraId="67F8801E" w14:textId="77777777" w:rsidR="007F485C" w:rsidRDefault="007F485C">
        <w:pPr>
          <w:pStyle w:val="Footer"/>
          <w:jc w:val="center"/>
        </w:pPr>
      </w:p>
      <w:p w14:paraId="287E1D20" w14:textId="730F60E1" w:rsidR="007F485C" w:rsidRDefault="00286AF2">
        <w:pPr>
          <w:pStyle w:val="Footer"/>
          <w:jc w:val="center"/>
          <w:rPr>
            <w:noProof/>
          </w:rPr>
        </w:pPr>
        <w:r>
          <w:fldChar w:fldCharType="begin"/>
        </w:r>
        <w:r>
          <w:instrText xml:space="preserve"> PAGE   \* MERGEFORMAT </w:instrText>
        </w:r>
        <w:r>
          <w:fldChar w:fldCharType="separate"/>
        </w:r>
        <w:r w:rsidR="00CE5631">
          <w:rPr>
            <w:noProof/>
          </w:rPr>
          <w:t>2</w:t>
        </w:r>
        <w:r>
          <w:rPr>
            <w:noProof/>
          </w:rPr>
          <w:fldChar w:fldCharType="end"/>
        </w:r>
      </w:p>
      <w:p w14:paraId="52A060C7" w14:textId="635E01F6" w:rsidR="00286AF2" w:rsidRDefault="00DE4E39">
        <w:pPr>
          <w:pStyle w:val="Footer"/>
          <w:jc w:val="center"/>
        </w:pPr>
      </w:p>
    </w:sdtContent>
  </w:sdt>
  <w:p w14:paraId="342C4236" w14:textId="2868AC22" w:rsidR="005908E4" w:rsidRPr="00993EB1" w:rsidRDefault="005908E4" w:rsidP="00286AF2">
    <w:pPr>
      <w:pStyle w:val="Footer"/>
      <w:tabs>
        <w:tab w:val="clear" w:pos="4680"/>
      </w:tabs>
      <w:jc w:val="both"/>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88445"/>
      <w:docPartObj>
        <w:docPartGallery w:val="Page Numbers (Bottom of Page)"/>
        <w:docPartUnique/>
      </w:docPartObj>
    </w:sdtPr>
    <w:sdtEndPr>
      <w:rPr>
        <w:noProof/>
      </w:rPr>
    </w:sdtEndPr>
    <w:sdtContent>
      <w:p w14:paraId="5A0F4915" w14:textId="6680E1D7" w:rsidR="00386EE2" w:rsidRDefault="00386EE2">
        <w:pPr>
          <w:pStyle w:val="Footer"/>
          <w:jc w:val="center"/>
        </w:pPr>
        <w:r>
          <w:fldChar w:fldCharType="begin"/>
        </w:r>
        <w:r>
          <w:instrText xml:space="preserve"> PAGE   \* MERGEFORMAT </w:instrText>
        </w:r>
        <w:r>
          <w:fldChar w:fldCharType="separate"/>
        </w:r>
        <w:r w:rsidR="00CE5631">
          <w:rPr>
            <w:noProof/>
          </w:rPr>
          <w:t>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923737"/>
      <w:docPartObj>
        <w:docPartGallery w:val="Page Numbers (Bottom of Page)"/>
        <w:docPartUnique/>
      </w:docPartObj>
    </w:sdtPr>
    <w:sdtEndPr>
      <w:rPr>
        <w:noProof/>
      </w:rPr>
    </w:sdtEndPr>
    <w:sdtContent>
      <w:p w14:paraId="1EEF5932" w14:textId="5B437703" w:rsidR="00386EE2" w:rsidRDefault="00AA726D">
        <w:pPr>
          <w:pStyle w:val="Footer"/>
          <w:jc w:val="center"/>
        </w:pPr>
        <w:r>
          <w:t>8</w:t>
        </w:r>
      </w:p>
    </w:sdtContent>
  </w:sdt>
  <w:p w14:paraId="70F06D9C" w14:textId="1E2ECC45" w:rsidR="005908E4" w:rsidRPr="00BE6009" w:rsidRDefault="005908E4" w:rsidP="00BE6009">
    <w:pPr>
      <w:pStyle w:val="Footer"/>
      <w:tabs>
        <w:tab w:val="clear" w:pos="468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E420" w14:textId="77777777" w:rsidR="00177DBF" w:rsidRDefault="00A76108">
      <w:r>
        <w:separator/>
      </w:r>
    </w:p>
  </w:footnote>
  <w:footnote w:type="continuationSeparator" w:id="0">
    <w:p w14:paraId="06609391" w14:textId="77777777" w:rsidR="00177DBF" w:rsidRDefault="00A7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2D13" w14:textId="4D1F0227" w:rsidR="00130E86" w:rsidRPr="00C913A8" w:rsidRDefault="00C913A8" w:rsidP="00C913A8">
    <w:pPr>
      <w:pStyle w:val="Header"/>
    </w:pPr>
    <w:r>
      <w:t>Corporate Compliance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FF8C" w14:textId="5C5F8B07" w:rsidR="00C913A8" w:rsidRPr="00C913A8" w:rsidRDefault="00C913A8" w:rsidP="00C91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ABD6" w14:textId="34E125EA" w:rsidR="00C913A8" w:rsidRPr="00585266" w:rsidRDefault="00C913A8" w:rsidP="00585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505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269E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9290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F26C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4E0A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72B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B00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E625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F69B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A29D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B55A8B"/>
    <w:multiLevelType w:val="multilevel"/>
    <w:tmpl w:val="32C4E5D6"/>
    <w:lvl w:ilvl="0">
      <w:start w:val="1"/>
      <w:numFmt w:val="decimal"/>
      <w:pStyle w:val="Heading1"/>
      <w:lvlText w:val="%1)"/>
      <w:lvlJc w:val="left"/>
      <w:pPr>
        <w:tabs>
          <w:tab w:val="num" w:pos="360"/>
        </w:tabs>
        <w:ind w:left="360" w:hanging="360"/>
      </w:pPr>
      <w:rPr>
        <w:rFonts w:ascii="Calibri" w:hAnsi="Calibri" w:hint="default"/>
        <w:b w:val="0"/>
        <w:i w:val="0"/>
        <w:color w:val="auto"/>
        <w:spacing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E50B8E"/>
    <w:multiLevelType w:val="hybridMultilevel"/>
    <w:tmpl w:val="CADE47DE"/>
    <w:name w:val="Outline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80D6A"/>
    <w:multiLevelType w:val="hybridMultilevel"/>
    <w:tmpl w:val="BF9421C4"/>
    <w:name w:val="Outlin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0591B"/>
    <w:multiLevelType w:val="hybridMultilevel"/>
    <w:tmpl w:val="35BCE37C"/>
    <w:name w:val="Outlin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D75FA"/>
    <w:multiLevelType w:val="hybridMultilevel"/>
    <w:tmpl w:val="216A579C"/>
    <w:name w:val="Outline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EB5319"/>
    <w:multiLevelType w:val="multilevel"/>
    <w:tmpl w:val="36A02B2C"/>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1B15BD"/>
    <w:multiLevelType w:val="hybridMultilevel"/>
    <w:tmpl w:val="39C0ED6C"/>
    <w:name w:val="Outline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61262"/>
    <w:multiLevelType w:val="hybridMultilevel"/>
    <w:tmpl w:val="EFD2F9E2"/>
    <w:name w:val="Outline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573269">
    <w:abstractNumId w:val="15"/>
  </w:num>
  <w:num w:numId="2" w16cid:durableId="1934045614">
    <w:abstractNumId w:val="9"/>
  </w:num>
  <w:num w:numId="3" w16cid:durableId="1458446209">
    <w:abstractNumId w:val="7"/>
  </w:num>
  <w:num w:numId="4" w16cid:durableId="834881956">
    <w:abstractNumId w:val="6"/>
  </w:num>
  <w:num w:numId="5" w16cid:durableId="768500517">
    <w:abstractNumId w:val="5"/>
  </w:num>
  <w:num w:numId="6" w16cid:durableId="899945957">
    <w:abstractNumId w:val="4"/>
  </w:num>
  <w:num w:numId="7" w16cid:durableId="1062482733">
    <w:abstractNumId w:val="8"/>
  </w:num>
  <w:num w:numId="8" w16cid:durableId="345060820">
    <w:abstractNumId w:val="3"/>
  </w:num>
  <w:num w:numId="9" w16cid:durableId="1282881373">
    <w:abstractNumId w:val="2"/>
  </w:num>
  <w:num w:numId="10" w16cid:durableId="1042440511">
    <w:abstractNumId w:val="1"/>
  </w:num>
  <w:num w:numId="11" w16cid:durableId="1147818275">
    <w:abstractNumId w:val="0"/>
  </w:num>
  <w:num w:numId="12" w16cid:durableId="26494936">
    <w:abstractNumId w:val="10"/>
  </w:num>
  <w:num w:numId="13" w16cid:durableId="2139908752">
    <w:abstractNumId w:val="12"/>
  </w:num>
  <w:num w:numId="14" w16cid:durableId="988751787">
    <w:abstractNumId w:val="13"/>
  </w:num>
  <w:num w:numId="15" w16cid:durableId="147015187">
    <w:abstractNumId w:val="17"/>
  </w:num>
  <w:num w:numId="16" w16cid:durableId="83116451">
    <w:abstractNumId w:val="16"/>
  </w:num>
  <w:num w:numId="17" w16cid:durableId="162207780">
    <w:abstractNumId w:val="11"/>
  </w:num>
  <w:num w:numId="18" w16cid:durableId="1175654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7782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BE"/>
    <w:rsid w:val="00050331"/>
    <w:rsid w:val="00061DE9"/>
    <w:rsid w:val="00063991"/>
    <w:rsid w:val="000C1514"/>
    <w:rsid w:val="000C30F6"/>
    <w:rsid w:val="000C4666"/>
    <w:rsid w:val="000C7FC5"/>
    <w:rsid w:val="000D1529"/>
    <w:rsid w:val="000E3593"/>
    <w:rsid w:val="000F32C9"/>
    <w:rsid w:val="000F5327"/>
    <w:rsid w:val="001269E8"/>
    <w:rsid w:val="00130E86"/>
    <w:rsid w:val="0017366A"/>
    <w:rsid w:val="00177DBF"/>
    <w:rsid w:val="001D02BE"/>
    <w:rsid w:val="001D59C9"/>
    <w:rsid w:val="001F0EF4"/>
    <w:rsid w:val="00212E0F"/>
    <w:rsid w:val="002414BF"/>
    <w:rsid w:val="00250570"/>
    <w:rsid w:val="00251FE9"/>
    <w:rsid w:val="0025411B"/>
    <w:rsid w:val="0026329B"/>
    <w:rsid w:val="00270D05"/>
    <w:rsid w:val="00286AF2"/>
    <w:rsid w:val="00312E71"/>
    <w:rsid w:val="00316BF9"/>
    <w:rsid w:val="003310D7"/>
    <w:rsid w:val="0037593E"/>
    <w:rsid w:val="00377296"/>
    <w:rsid w:val="00386EE2"/>
    <w:rsid w:val="003901BC"/>
    <w:rsid w:val="003A187F"/>
    <w:rsid w:val="003B2E29"/>
    <w:rsid w:val="003B77EF"/>
    <w:rsid w:val="003D6F3A"/>
    <w:rsid w:val="003E22AC"/>
    <w:rsid w:val="003F11D2"/>
    <w:rsid w:val="003F2AAC"/>
    <w:rsid w:val="003F3632"/>
    <w:rsid w:val="004036DC"/>
    <w:rsid w:val="00403E0D"/>
    <w:rsid w:val="004043BC"/>
    <w:rsid w:val="004071A8"/>
    <w:rsid w:val="00450653"/>
    <w:rsid w:val="00457428"/>
    <w:rsid w:val="00466A06"/>
    <w:rsid w:val="004774BA"/>
    <w:rsid w:val="00485D8A"/>
    <w:rsid w:val="004969F8"/>
    <w:rsid w:val="00497E30"/>
    <w:rsid w:val="004A545A"/>
    <w:rsid w:val="004D531F"/>
    <w:rsid w:val="004D68DE"/>
    <w:rsid w:val="00505FD4"/>
    <w:rsid w:val="005304AA"/>
    <w:rsid w:val="00565D6F"/>
    <w:rsid w:val="00565FB9"/>
    <w:rsid w:val="00584762"/>
    <w:rsid w:val="00585266"/>
    <w:rsid w:val="0058702F"/>
    <w:rsid w:val="005908E4"/>
    <w:rsid w:val="005B693F"/>
    <w:rsid w:val="005D3C10"/>
    <w:rsid w:val="00621411"/>
    <w:rsid w:val="00624EF7"/>
    <w:rsid w:val="006357B3"/>
    <w:rsid w:val="006503CF"/>
    <w:rsid w:val="0066016C"/>
    <w:rsid w:val="00666216"/>
    <w:rsid w:val="00677703"/>
    <w:rsid w:val="006921BE"/>
    <w:rsid w:val="006B6F17"/>
    <w:rsid w:val="006B7B36"/>
    <w:rsid w:val="006D6489"/>
    <w:rsid w:val="007142F5"/>
    <w:rsid w:val="00722BE3"/>
    <w:rsid w:val="00724EDA"/>
    <w:rsid w:val="00727B11"/>
    <w:rsid w:val="00732CF7"/>
    <w:rsid w:val="00755C88"/>
    <w:rsid w:val="007673DC"/>
    <w:rsid w:val="007B3003"/>
    <w:rsid w:val="007C7203"/>
    <w:rsid w:val="007D173D"/>
    <w:rsid w:val="007F485C"/>
    <w:rsid w:val="008070C7"/>
    <w:rsid w:val="0083740E"/>
    <w:rsid w:val="00851AAE"/>
    <w:rsid w:val="00870A17"/>
    <w:rsid w:val="00891466"/>
    <w:rsid w:val="008936C8"/>
    <w:rsid w:val="008E6651"/>
    <w:rsid w:val="009235B1"/>
    <w:rsid w:val="00982587"/>
    <w:rsid w:val="00985C4B"/>
    <w:rsid w:val="00993EB1"/>
    <w:rsid w:val="009A706C"/>
    <w:rsid w:val="009D5389"/>
    <w:rsid w:val="00A05148"/>
    <w:rsid w:val="00A16EEC"/>
    <w:rsid w:val="00A210BD"/>
    <w:rsid w:val="00A238AC"/>
    <w:rsid w:val="00A258D5"/>
    <w:rsid w:val="00A4165C"/>
    <w:rsid w:val="00A74640"/>
    <w:rsid w:val="00A754BB"/>
    <w:rsid w:val="00A76108"/>
    <w:rsid w:val="00A77029"/>
    <w:rsid w:val="00A92BB7"/>
    <w:rsid w:val="00AA726D"/>
    <w:rsid w:val="00AB65B1"/>
    <w:rsid w:val="00AC3623"/>
    <w:rsid w:val="00AE01E0"/>
    <w:rsid w:val="00AF556F"/>
    <w:rsid w:val="00B15B7D"/>
    <w:rsid w:val="00B56007"/>
    <w:rsid w:val="00B7210A"/>
    <w:rsid w:val="00BC63D4"/>
    <w:rsid w:val="00BE6009"/>
    <w:rsid w:val="00C016E8"/>
    <w:rsid w:val="00C1128E"/>
    <w:rsid w:val="00C14FF0"/>
    <w:rsid w:val="00C16DAF"/>
    <w:rsid w:val="00C3298F"/>
    <w:rsid w:val="00C334BD"/>
    <w:rsid w:val="00C34887"/>
    <w:rsid w:val="00C42E86"/>
    <w:rsid w:val="00C8382E"/>
    <w:rsid w:val="00C90C50"/>
    <w:rsid w:val="00C913A8"/>
    <w:rsid w:val="00C94829"/>
    <w:rsid w:val="00C9761D"/>
    <w:rsid w:val="00CA7188"/>
    <w:rsid w:val="00CB304D"/>
    <w:rsid w:val="00CD10DF"/>
    <w:rsid w:val="00CD1D33"/>
    <w:rsid w:val="00CE5631"/>
    <w:rsid w:val="00CF7E8E"/>
    <w:rsid w:val="00D14DC4"/>
    <w:rsid w:val="00D20D80"/>
    <w:rsid w:val="00D26DC5"/>
    <w:rsid w:val="00D312B1"/>
    <w:rsid w:val="00D36CA5"/>
    <w:rsid w:val="00D416B2"/>
    <w:rsid w:val="00D91AC9"/>
    <w:rsid w:val="00DD06DE"/>
    <w:rsid w:val="00DE4E39"/>
    <w:rsid w:val="00E13E71"/>
    <w:rsid w:val="00E244E3"/>
    <w:rsid w:val="00E4709B"/>
    <w:rsid w:val="00E54148"/>
    <w:rsid w:val="00E90D35"/>
    <w:rsid w:val="00E9288B"/>
    <w:rsid w:val="00EB140D"/>
    <w:rsid w:val="00EC211C"/>
    <w:rsid w:val="00EC4195"/>
    <w:rsid w:val="00ED5705"/>
    <w:rsid w:val="00EE54B1"/>
    <w:rsid w:val="00F10046"/>
    <w:rsid w:val="00F56CB5"/>
    <w:rsid w:val="00F76630"/>
    <w:rsid w:val="00F95231"/>
    <w:rsid w:val="00FA5CB5"/>
    <w:rsid w:val="00FB13FF"/>
    <w:rsid w:val="00FC1199"/>
    <w:rsid w:val="00FC51A9"/>
    <w:rsid w:val="00FE39DF"/>
    <w:rsid w:val="00FE502D"/>
    <w:rsid w:val="00FE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1E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887"/>
    <w:pPr>
      <w:numPr>
        <w:numId w:val="12"/>
      </w:numPr>
      <w:jc w:val="both"/>
      <w:outlineLvl w:val="0"/>
    </w:pPr>
    <w:rPr>
      <w:rFonts w:ascii="Calibri" w:eastAsiaTheme="majorEastAsia" w:hAnsi="Calibri" w:cstheme="majorBidi"/>
      <w:sz w:val="20"/>
      <w:szCs w:val="32"/>
    </w:rPr>
  </w:style>
  <w:style w:type="paragraph" w:styleId="Heading2">
    <w:name w:val="heading 2"/>
    <w:basedOn w:val="Normal"/>
    <w:next w:val="Normal"/>
    <w:link w:val="Heading2Char"/>
    <w:uiPriority w:val="9"/>
    <w:semiHidden/>
    <w:unhideWhenUsed/>
    <w:qFormat/>
    <w:rsid w:val="00727B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B1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B1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7B1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7B1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7B1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7B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B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B11"/>
    <w:rPr>
      <w:rFonts w:ascii="Segoe UI" w:hAnsi="Segoe UI" w:cs="Segoe UI"/>
      <w:sz w:val="18"/>
      <w:szCs w:val="18"/>
    </w:rPr>
  </w:style>
  <w:style w:type="paragraph" w:styleId="Bibliography">
    <w:name w:val="Bibliography"/>
    <w:basedOn w:val="Normal"/>
    <w:next w:val="Normal"/>
    <w:uiPriority w:val="37"/>
    <w:semiHidden/>
    <w:unhideWhenUsed/>
    <w:rsid w:val="00727B11"/>
  </w:style>
  <w:style w:type="paragraph" w:styleId="BlockText">
    <w:name w:val="Block Text"/>
    <w:basedOn w:val="Normal"/>
    <w:uiPriority w:val="99"/>
    <w:semiHidden/>
    <w:unhideWhenUsed/>
    <w:rsid w:val="00727B1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rsid w:val="00C34887"/>
    <w:pPr>
      <w:spacing w:after="240"/>
      <w:jc w:val="both"/>
    </w:pPr>
    <w:rPr>
      <w:rFonts w:ascii="Calibri" w:hAnsi="Calibri"/>
      <w:sz w:val="20"/>
    </w:rPr>
  </w:style>
  <w:style w:type="character" w:customStyle="1" w:styleId="BodyTextChar">
    <w:name w:val="Body Text Char"/>
    <w:basedOn w:val="DefaultParagraphFont"/>
    <w:link w:val="BodyText"/>
    <w:uiPriority w:val="99"/>
    <w:rsid w:val="00C34887"/>
    <w:rPr>
      <w:rFonts w:ascii="Calibri" w:hAnsi="Calibri"/>
      <w:sz w:val="20"/>
    </w:rPr>
  </w:style>
  <w:style w:type="paragraph" w:styleId="BodyText2">
    <w:name w:val="Body Text 2"/>
    <w:basedOn w:val="Normal"/>
    <w:link w:val="BodyText2Char"/>
    <w:uiPriority w:val="99"/>
    <w:semiHidden/>
    <w:unhideWhenUsed/>
    <w:rsid w:val="00727B11"/>
    <w:pPr>
      <w:spacing w:after="120" w:line="480" w:lineRule="auto"/>
    </w:pPr>
  </w:style>
  <w:style w:type="character" w:customStyle="1" w:styleId="BodyText2Char">
    <w:name w:val="Body Text 2 Char"/>
    <w:basedOn w:val="DefaultParagraphFont"/>
    <w:link w:val="BodyText2"/>
    <w:uiPriority w:val="99"/>
    <w:semiHidden/>
    <w:rsid w:val="00727B11"/>
  </w:style>
  <w:style w:type="paragraph" w:styleId="BodyText3">
    <w:name w:val="Body Text 3"/>
    <w:basedOn w:val="Normal"/>
    <w:link w:val="BodyText3Char"/>
    <w:uiPriority w:val="99"/>
    <w:semiHidden/>
    <w:unhideWhenUsed/>
    <w:rsid w:val="00727B11"/>
    <w:pPr>
      <w:spacing w:after="120"/>
    </w:pPr>
    <w:rPr>
      <w:sz w:val="16"/>
      <w:szCs w:val="16"/>
    </w:rPr>
  </w:style>
  <w:style w:type="character" w:customStyle="1" w:styleId="BodyText3Char">
    <w:name w:val="Body Text 3 Char"/>
    <w:basedOn w:val="DefaultParagraphFont"/>
    <w:link w:val="BodyText3"/>
    <w:uiPriority w:val="99"/>
    <w:semiHidden/>
    <w:rsid w:val="00727B11"/>
    <w:rPr>
      <w:sz w:val="16"/>
      <w:szCs w:val="16"/>
    </w:rPr>
  </w:style>
  <w:style w:type="paragraph" w:styleId="BodyTextFirstIndent">
    <w:name w:val="Body Text First Indent"/>
    <w:basedOn w:val="BodyText"/>
    <w:link w:val="BodyTextFirstIndentChar"/>
    <w:uiPriority w:val="99"/>
    <w:semiHidden/>
    <w:unhideWhenUsed/>
    <w:rsid w:val="00727B11"/>
    <w:pPr>
      <w:spacing w:after="0"/>
      <w:ind w:firstLine="360"/>
    </w:pPr>
  </w:style>
  <w:style w:type="character" w:customStyle="1" w:styleId="BodyTextFirstIndentChar">
    <w:name w:val="Body Text First Indent Char"/>
    <w:basedOn w:val="BodyTextChar"/>
    <w:link w:val="BodyTextFirstIndent"/>
    <w:uiPriority w:val="99"/>
    <w:semiHidden/>
    <w:rsid w:val="00727B11"/>
    <w:rPr>
      <w:rFonts w:ascii="Calibri" w:hAnsi="Calibri"/>
      <w:sz w:val="20"/>
    </w:rPr>
  </w:style>
  <w:style w:type="paragraph" w:styleId="BodyTextIndent">
    <w:name w:val="Body Text Indent"/>
    <w:basedOn w:val="Normal"/>
    <w:link w:val="BodyTextIndentChar"/>
    <w:uiPriority w:val="99"/>
    <w:semiHidden/>
    <w:unhideWhenUsed/>
    <w:rsid w:val="00727B11"/>
    <w:pPr>
      <w:spacing w:after="120"/>
      <w:ind w:left="360"/>
    </w:pPr>
  </w:style>
  <w:style w:type="character" w:customStyle="1" w:styleId="BodyTextIndentChar">
    <w:name w:val="Body Text Indent Char"/>
    <w:basedOn w:val="DefaultParagraphFont"/>
    <w:link w:val="BodyTextIndent"/>
    <w:uiPriority w:val="99"/>
    <w:semiHidden/>
    <w:rsid w:val="00727B11"/>
  </w:style>
  <w:style w:type="paragraph" w:styleId="BodyTextFirstIndent2">
    <w:name w:val="Body Text First Indent 2"/>
    <w:basedOn w:val="BodyTextIndent"/>
    <w:link w:val="BodyTextFirstIndent2Char"/>
    <w:uiPriority w:val="99"/>
    <w:semiHidden/>
    <w:unhideWhenUsed/>
    <w:rsid w:val="00727B11"/>
    <w:pPr>
      <w:spacing w:after="0"/>
      <w:ind w:firstLine="360"/>
    </w:pPr>
  </w:style>
  <w:style w:type="character" w:customStyle="1" w:styleId="BodyTextFirstIndent2Char">
    <w:name w:val="Body Text First Indent 2 Char"/>
    <w:basedOn w:val="BodyTextIndentChar"/>
    <w:link w:val="BodyTextFirstIndent2"/>
    <w:uiPriority w:val="99"/>
    <w:semiHidden/>
    <w:rsid w:val="00727B11"/>
  </w:style>
  <w:style w:type="paragraph" w:styleId="BodyTextIndent2">
    <w:name w:val="Body Text Indent 2"/>
    <w:basedOn w:val="Normal"/>
    <w:link w:val="BodyTextIndent2Char"/>
    <w:uiPriority w:val="99"/>
    <w:semiHidden/>
    <w:unhideWhenUsed/>
    <w:rsid w:val="00727B11"/>
    <w:pPr>
      <w:spacing w:after="120" w:line="480" w:lineRule="auto"/>
      <w:ind w:left="360"/>
    </w:pPr>
  </w:style>
  <w:style w:type="character" w:customStyle="1" w:styleId="BodyTextIndent2Char">
    <w:name w:val="Body Text Indent 2 Char"/>
    <w:basedOn w:val="DefaultParagraphFont"/>
    <w:link w:val="BodyTextIndent2"/>
    <w:uiPriority w:val="99"/>
    <w:semiHidden/>
    <w:rsid w:val="00727B11"/>
  </w:style>
  <w:style w:type="paragraph" w:styleId="BodyTextIndent3">
    <w:name w:val="Body Text Indent 3"/>
    <w:basedOn w:val="Normal"/>
    <w:link w:val="BodyTextIndent3Char"/>
    <w:uiPriority w:val="99"/>
    <w:semiHidden/>
    <w:unhideWhenUsed/>
    <w:rsid w:val="00727B1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7B11"/>
    <w:rPr>
      <w:sz w:val="16"/>
      <w:szCs w:val="16"/>
    </w:rPr>
  </w:style>
  <w:style w:type="paragraph" w:styleId="Caption">
    <w:name w:val="caption"/>
    <w:basedOn w:val="Normal"/>
    <w:next w:val="Normal"/>
    <w:uiPriority w:val="35"/>
    <w:semiHidden/>
    <w:unhideWhenUsed/>
    <w:qFormat/>
    <w:rsid w:val="00727B11"/>
    <w:pPr>
      <w:spacing w:after="200"/>
    </w:pPr>
    <w:rPr>
      <w:i/>
      <w:iCs/>
      <w:color w:val="44546A" w:themeColor="text2"/>
      <w:sz w:val="18"/>
      <w:szCs w:val="18"/>
    </w:rPr>
  </w:style>
  <w:style w:type="paragraph" w:styleId="Closing">
    <w:name w:val="Closing"/>
    <w:basedOn w:val="Normal"/>
    <w:link w:val="ClosingChar"/>
    <w:uiPriority w:val="99"/>
    <w:semiHidden/>
    <w:unhideWhenUsed/>
    <w:rsid w:val="00727B11"/>
    <w:pPr>
      <w:ind w:left="4320"/>
    </w:pPr>
  </w:style>
  <w:style w:type="character" w:customStyle="1" w:styleId="ClosingChar">
    <w:name w:val="Closing Char"/>
    <w:basedOn w:val="DefaultParagraphFont"/>
    <w:link w:val="Closing"/>
    <w:uiPriority w:val="99"/>
    <w:semiHidden/>
    <w:rsid w:val="00727B11"/>
  </w:style>
  <w:style w:type="paragraph" w:styleId="CommentText">
    <w:name w:val="annotation text"/>
    <w:basedOn w:val="Normal"/>
    <w:link w:val="CommentTextChar"/>
    <w:uiPriority w:val="99"/>
    <w:semiHidden/>
    <w:unhideWhenUsed/>
    <w:rsid w:val="00727B11"/>
    <w:rPr>
      <w:sz w:val="20"/>
      <w:szCs w:val="20"/>
    </w:rPr>
  </w:style>
  <w:style w:type="character" w:customStyle="1" w:styleId="CommentTextChar">
    <w:name w:val="Comment Text Char"/>
    <w:basedOn w:val="DefaultParagraphFont"/>
    <w:link w:val="CommentText"/>
    <w:uiPriority w:val="99"/>
    <w:semiHidden/>
    <w:rsid w:val="00727B11"/>
    <w:rPr>
      <w:sz w:val="20"/>
      <w:szCs w:val="20"/>
    </w:rPr>
  </w:style>
  <w:style w:type="paragraph" w:styleId="CommentSubject">
    <w:name w:val="annotation subject"/>
    <w:basedOn w:val="CommentText"/>
    <w:next w:val="CommentText"/>
    <w:link w:val="CommentSubjectChar"/>
    <w:uiPriority w:val="99"/>
    <w:semiHidden/>
    <w:unhideWhenUsed/>
    <w:rsid w:val="00727B11"/>
    <w:rPr>
      <w:b/>
      <w:bCs/>
    </w:rPr>
  </w:style>
  <w:style w:type="character" w:customStyle="1" w:styleId="CommentSubjectChar">
    <w:name w:val="Comment Subject Char"/>
    <w:basedOn w:val="CommentTextChar"/>
    <w:link w:val="CommentSubject"/>
    <w:uiPriority w:val="99"/>
    <w:semiHidden/>
    <w:rsid w:val="00727B11"/>
    <w:rPr>
      <w:b/>
      <w:bCs/>
      <w:sz w:val="20"/>
      <w:szCs w:val="20"/>
    </w:rPr>
  </w:style>
  <w:style w:type="paragraph" w:styleId="Date">
    <w:name w:val="Date"/>
    <w:basedOn w:val="Normal"/>
    <w:next w:val="Normal"/>
    <w:link w:val="DateChar"/>
    <w:uiPriority w:val="99"/>
    <w:semiHidden/>
    <w:unhideWhenUsed/>
    <w:rsid w:val="00727B11"/>
  </w:style>
  <w:style w:type="character" w:customStyle="1" w:styleId="DateChar">
    <w:name w:val="Date Char"/>
    <w:basedOn w:val="DefaultParagraphFont"/>
    <w:link w:val="Date"/>
    <w:uiPriority w:val="99"/>
    <w:semiHidden/>
    <w:rsid w:val="00727B11"/>
  </w:style>
  <w:style w:type="paragraph" w:styleId="DocumentMap">
    <w:name w:val="Document Map"/>
    <w:basedOn w:val="Normal"/>
    <w:link w:val="DocumentMapChar"/>
    <w:uiPriority w:val="99"/>
    <w:semiHidden/>
    <w:unhideWhenUsed/>
    <w:rsid w:val="00727B1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B11"/>
    <w:rPr>
      <w:rFonts w:ascii="Segoe UI" w:hAnsi="Segoe UI" w:cs="Segoe UI"/>
      <w:sz w:val="16"/>
      <w:szCs w:val="16"/>
    </w:rPr>
  </w:style>
  <w:style w:type="paragraph" w:styleId="E-mailSignature">
    <w:name w:val="E-mail Signature"/>
    <w:basedOn w:val="Normal"/>
    <w:link w:val="E-mailSignatureChar"/>
    <w:uiPriority w:val="99"/>
    <w:semiHidden/>
    <w:unhideWhenUsed/>
    <w:rsid w:val="00727B11"/>
  </w:style>
  <w:style w:type="character" w:customStyle="1" w:styleId="E-mailSignatureChar">
    <w:name w:val="E-mail Signature Char"/>
    <w:basedOn w:val="DefaultParagraphFont"/>
    <w:link w:val="E-mailSignature"/>
    <w:uiPriority w:val="99"/>
    <w:semiHidden/>
    <w:rsid w:val="00727B11"/>
  </w:style>
  <w:style w:type="paragraph" w:styleId="EndnoteText">
    <w:name w:val="endnote text"/>
    <w:basedOn w:val="Normal"/>
    <w:link w:val="EndnoteTextChar"/>
    <w:uiPriority w:val="99"/>
    <w:semiHidden/>
    <w:unhideWhenUsed/>
    <w:rsid w:val="00727B11"/>
    <w:rPr>
      <w:sz w:val="20"/>
      <w:szCs w:val="20"/>
    </w:rPr>
  </w:style>
  <w:style w:type="character" w:customStyle="1" w:styleId="EndnoteTextChar">
    <w:name w:val="Endnote Text Char"/>
    <w:basedOn w:val="DefaultParagraphFont"/>
    <w:link w:val="EndnoteText"/>
    <w:uiPriority w:val="99"/>
    <w:semiHidden/>
    <w:rsid w:val="00727B11"/>
    <w:rPr>
      <w:sz w:val="20"/>
      <w:szCs w:val="20"/>
    </w:rPr>
  </w:style>
  <w:style w:type="paragraph" w:styleId="EnvelopeAddress">
    <w:name w:val="envelope address"/>
    <w:basedOn w:val="Normal"/>
    <w:uiPriority w:val="99"/>
    <w:semiHidden/>
    <w:unhideWhenUsed/>
    <w:rsid w:val="00727B1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B11"/>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27B11"/>
    <w:pPr>
      <w:tabs>
        <w:tab w:val="center" w:pos="4680"/>
        <w:tab w:val="right" w:pos="9360"/>
      </w:tabs>
    </w:pPr>
  </w:style>
  <w:style w:type="character" w:customStyle="1" w:styleId="FooterChar">
    <w:name w:val="Footer Char"/>
    <w:basedOn w:val="DefaultParagraphFont"/>
    <w:link w:val="Footer"/>
    <w:uiPriority w:val="99"/>
    <w:rsid w:val="00727B11"/>
  </w:style>
  <w:style w:type="paragraph" w:styleId="FootnoteText">
    <w:name w:val="footnote text"/>
    <w:basedOn w:val="Normal"/>
    <w:link w:val="FootnoteTextChar"/>
    <w:uiPriority w:val="99"/>
    <w:semiHidden/>
    <w:unhideWhenUsed/>
    <w:rsid w:val="00727B11"/>
    <w:rPr>
      <w:sz w:val="20"/>
      <w:szCs w:val="20"/>
    </w:rPr>
  </w:style>
  <w:style w:type="character" w:customStyle="1" w:styleId="FootnoteTextChar">
    <w:name w:val="Footnote Text Char"/>
    <w:basedOn w:val="DefaultParagraphFont"/>
    <w:link w:val="FootnoteText"/>
    <w:uiPriority w:val="99"/>
    <w:semiHidden/>
    <w:rsid w:val="00727B11"/>
    <w:rPr>
      <w:sz w:val="20"/>
      <w:szCs w:val="20"/>
    </w:rPr>
  </w:style>
  <w:style w:type="paragraph" w:styleId="Header">
    <w:name w:val="header"/>
    <w:basedOn w:val="Normal"/>
    <w:link w:val="HeaderChar"/>
    <w:uiPriority w:val="99"/>
    <w:unhideWhenUsed/>
    <w:rsid w:val="00727B11"/>
    <w:pPr>
      <w:tabs>
        <w:tab w:val="center" w:pos="4680"/>
        <w:tab w:val="right" w:pos="9360"/>
      </w:tabs>
    </w:pPr>
  </w:style>
  <w:style w:type="character" w:customStyle="1" w:styleId="HeaderChar">
    <w:name w:val="Header Char"/>
    <w:basedOn w:val="DefaultParagraphFont"/>
    <w:link w:val="Header"/>
    <w:uiPriority w:val="99"/>
    <w:rsid w:val="00727B11"/>
  </w:style>
  <w:style w:type="character" w:customStyle="1" w:styleId="Heading1Char">
    <w:name w:val="Heading 1 Char"/>
    <w:basedOn w:val="DefaultParagraphFont"/>
    <w:link w:val="Heading1"/>
    <w:uiPriority w:val="9"/>
    <w:rsid w:val="00C34887"/>
    <w:rPr>
      <w:rFonts w:ascii="Calibri" w:eastAsiaTheme="majorEastAsia" w:hAnsi="Calibri" w:cstheme="majorBidi"/>
      <w:sz w:val="20"/>
      <w:szCs w:val="32"/>
    </w:rPr>
  </w:style>
  <w:style w:type="character" w:customStyle="1" w:styleId="Heading2Char">
    <w:name w:val="Heading 2 Char"/>
    <w:basedOn w:val="DefaultParagraphFont"/>
    <w:link w:val="Heading2"/>
    <w:uiPriority w:val="9"/>
    <w:semiHidden/>
    <w:rsid w:val="00727B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27B1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B1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27B1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7B1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7B1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7B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B1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7B11"/>
    <w:rPr>
      <w:i/>
      <w:iCs/>
    </w:rPr>
  </w:style>
  <w:style w:type="character" w:customStyle="1" w:styleId="HTMLAddressChar">
    <w:name w:val="HTML Address Char"/>
    <w:basedOn w:val="DefaultParagraphFont"/>
    <w:link w:val="HTMLAddress"/>
    <w:uiPriority w:val="99"/>
    <w:semiHidden/>
    <w:rsid w:val="00727B11"/>
    <w:rPr>
      <w:i/>
      <w:iCs/>
    </w:rPr>
  </w:style>
  <w:style w:type="paragraph" w:styleId="HTMLPreformatted">
    <w:name w:val="HTML Preformatted"/>
    <w:basedOn w:val="Normal"/>
    <w:link w:val="HTMLPreformattedChar"/>
    <w:uiPriority w:val="99"/>
    <w:semiHidden/>
    <w:unhideWhenUsed/>
    <w:rsid w:val="00727B1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B11"/>
    <w:rPr>
      <w:rFonts w:ascii="Consolas" w:hAnsi="Consolas"/>
      <w:sz w:val="20"/>
      <w:szCs w:val="20"/>
    </w:rPr>
  </w:style>
  <w:style w:type="paragraph" w:styleId="Index1">
    <w:name w:val="index 1"/>
    <w:basedOn w:val="Normal"/>
    <w:next w:val="Normal"/>
    <w:autoRedefine/>
    <w:uiPriority w:val="99"/>
    <w:semiHidden/>
    <w:unhideWhenUsed/>
    <w:rsid w:val="00727B11"/>
    <w:pPr>
      <w:ind w:left="220" w:hanging="220"/>
    </w:pPr>
  </w:style>
  <w:style w:type="paragraph" w:styleId="Index2">
    <w:name w:val="index 2"/>
    <w:basedOn w:val="Normal"/>
    <w:next w:val="Normal"/>
    <w:autoRedefine/>
    <w:uiPriority w:val="99"/>
    <w:semiHidden/>
    <w:unhideWhenUsed/>
    <w:rsid w:val="00727B11"/>
    <w:pPr>
      <w:ind w:left="440" w:hanging="220"/>
    </w:pPr>
  </w:style>
  <w:style w:type="paragraph" w:styleId="Index3">
    <w:name w:val="index 3"/>
    <w:basedOn w:val="Normal"/>
    <w:next w:val="Normal"/>
    <w:autoRedefine/>
    <w:uiPriority w:val="99"/>
    <w:semiHidden/>
    <w:unhideWhenUsed/>
    <w:rsid w:val="00727B11"/>
    <w:pPr>
      <w:ind w:left="660" w:hanging="220"/>
    </w:pPr>
  </w:style>
  <w:style w:type="paragraph" w:styleId="Index4">
    <w:name w:val="index 4"/>
    <w:basedOn w:val="Normal"/>
    <w:next w:val="Normal"/>
    <w:autoRedefine/>
    <w:uiPriority w:val="99"/>
    <w:semiHidden/>
    <w:unhideWhenUsed/>
    <w:rsid w:val="00727B11"/>
    <w:pPr>
      <w:ind w:left="880" w:hanging="220"/>
    </w:pPr>
  </w:style>
  <w:style w:type="paragraph" w:styleId="Index5">
    <w:name w:val="index 5"/>
    <w:basedOn w:val="Normal"/>
    <w:next w:val="Normal"/>
    <w:autoRedefine/>
    <w:uiPriority w:val="99"/>
    <w:semiHidden/>
    <w:unhideWhenUsed/>
    <w:rsid w:val="00727B11"/>
    <w:pPr>
      <w:ind w:left="1100" w:hanging="220"/>
    </w:pPr>
  </w:style>
  <w:style w:type="paragraph" w:styleId="Index6">
    <w:name w:val="index 6"/>
    <w:basedOn w:val="Normal"/>
    <w:next w:val="Normal"/>
    <w:autoRedefine/>
    <w:uiPriority w:val="99"/>
    <w:semiHidden/>
    <w:unhideWhenUsed/>
    <w:rsid w:val="00727B11"/>
    <w:pPr>
      <w:ind w:left="1320" w:hanging="220"/>
    </w:pPr>
  </w:style>
  <w:style w:type="paragraph" w:styleId="Index7">
    <w:name w:val="index 7"/>
    <w:basedOn w:val="Normal"/>
    <w:next w:val="Normal"/>
    <w:autoRedefine/>
    <w:uiPriority w:val="99"/>
    <w:semiHidden/>
    <w:unhideWhenUsed/>
    <w:rsid w:val="00727B11"/>
    <w:pPr>
      <w:ind w:left="1540" w:hanging="220"/>
    </w:pPr>
  </w:style>
  <w:style w:type="paragraph" w:styleId="Index8">
    <w:name w:val="index 8"/>
    <w:basedOn w:val="Normal"/>
    <w:next w:val="Normal"/>
    <w:autoRedefine/>
    <w:uiPriority w:val="99"/>
    <w:semiHidden/>
    <w:unhideWhenUsed/>
    <w:rsid w:val="00727B11"/>
    <w:pPr>
      <w:ind w:left="1760" w:hanging="220"/>
    </w:pPr>
  </w:style>
  <w:style w:type="paragraph" w:styleId="Index9">
    <w:name w:val="index 9"/>
    <w:basedOn w:val="Normal"/>
    <w:next w:val="Normal"/>
    <w:autoRedefine/>
    <w:uiPriority w:val="99"/>
    <w:semiHidden/>
    <w:unhideWhenUsed/>
    <w:rsid w:val="00727B11"/>
    <w:pPr>
      <w:ind w:left="1980" w:hanging="220"/>
    </w:pPr>
  </w:style>
  <w:style w:type="paragraph" w:styleId="IndexHeading">
    <w:name w:val="index heading"/>
    <w:basedOn w:val="Normal"/>
    <w:next w:val="Index1"/>
    <w:uiPriority w:val="99"/>
    <w:semiHidden/>
    <w:unhideWhenUsed/>
    <w:rsid w:val="00727B1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7B1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7B11"/>
    <w:rPr>
      <w:i/>
      <w:iCs/>
      <w:color w:val="4472C4" w:themeColor="accent1"/>
    </w:rPr>
  </w:style>
  <w:style w:type="paragraph" w:styleId="List">
    <w:name w:val="List"/>
    <w:basedOn w:val="Normal"/>
    <w:uiPriority w:val="99"/>
    <w:semiHidden/>
    <w:unhideWhenUsed/>
    <w:rsid w:val="00727B11"/>
    <w:pPr>
      <w:ind w:left="360" w:hanging="360"/>
      <w:contextualSpacing/>
    </w:pPr>
  </w:style>
  <w:style w:type="paragraph" w:styleId="List2">
    <w:name w:val="List 2"/>
    <w:basedOn w:val="Normal"/>
    <w:uiPriority w:val="99"/>
    <w:semiHidden/>
    <w:unhideWhenUsed/>
    <w:rsid w:val="00727B11"/>
    <w:pPr>
      <w:ind w:left="720" w:hanging="360"/>
      <w:contextualSpacing/>
    </w:pPr>
  </w:style>
  <w:style w:type="paragraph" w:styleId="List3">
    <w:name w:val="List 3"/>
    <w:basedOn w:val="Normal"/>
    <w:uiPriority w:val="99"/>
    <w:semiHidden/>
    <w:unhideWhenUsed/>
    <w:rsid w:val="00727B11"/>
    <w:pPr>
      <w:ind w:left="1080" w:hanging="360"/>
      <w:contextualSpacing/>
    </w:pPr>
  </w:style>
  <w:style w:type="paragraph" w:styleId="List4">
    <w:name w:val="List 4"/>
    <w:basedOn w:val="Normal"/>
    <w:uiPriority w:val="99"/>
    <w:semiHidden/>
    <w:unhideWhenUsed/>
    <w:rsid w:val="00727B11"/>
    <w:pPr>
      <w:ind w:left="1440" w:hanging="360"/>
      <w:contextualSpacing/>
    </w:pPr>
  </w:style>
  <w:style w:type="paragraph" w:styleId="List5">
    <w:name w:val="List 5"/>
    <w:basedOn w:val="Normal"/>
    <w:uiPriority w:val="99"/>
    <w:semiHidden/>
    <w:unhideWhenUsed/>
    <w:rsid w:val="00727B11"/>
    <w:pPr>
      <w:ind w:left="1800" w:hanging="360"/>
      <w:contextualSpacing/>
    </w:pPr>
  </w:style>
  <w:style w:type="paragraph" w:styleId="ListBullet">
    <w:name w:val="List Bullet"/>
    <w:basedOn w:val="Normal"/>
    <w:uiPriority w:val="99"/>
    <w:semiHidden/>
    <w:unhideWhenUsed/>
    <w:rsid w:val="00727B11"/>
    <w:pPr>
      <w:numPr>
        <w:numId w:val="2"/>
      </w:numPr>
      <w:contextualSpacing/>
    </w:pPr>
  </w:style>
  <w:style w:type="paragraph" w:styleId="ListBullet2">
    <w:name w:val="List Bullet 2"/>
    <w:basedOn w:val="Normal"/>
    <w:uiPriority w:val="99"/>
    <w:semiHidden/>
    <w:unhideWhenUsed/>
    <w:rsid w:val="00727B11"/>
    <w:pPr>
      <w:numPr>
        <w:numId w:val="3"/>
      </w:numPr>
      <w:contextualSpacing/>
    </w:pPr>
  </w:style>
  <w:style w:type="paragraph" w:styleId="ListBullet3">
    <w:name w:val="List Bullet 3"/>
    <w:basedOn w:val="Normal"/>
    <w:uiPriority w:val="99"/>
    <w:semiHidden/>
    <w:unhideWhenUsed/>
    <w:rsid w:val="00727B11"/>
    <w:pPr>
      <w:numPr>
        <w:numId w:val="4"/>
      </w:numPr>
      <w:contextualSpacing/>
    </w:pPr>
  </w:style>
  <w:style w:type="paragraph" w:styleId="ListBullet4">
    <w:name w:val="List Bullet 4"/>
    <w:basedOn w:val="Normal"/>
    <w:uiPriority w:val="99"/>
    <w:semiHidden/>
    <w:unhideWhenUsed/>
    <w:rsid w:val="00727B11"/>
    <w:pPr>
      <w:numPr>
        <w:numId w:val="5"/>
      </w:numPr>
      <w:contextualSpacing/>
    </w:pPr>
  </w:style>
  <w:style w:type="paragraph" w:styleId="ListBullet5">
    <w:name w:val="List Bullet 5"/>
    <w:basedOn w:val="Normal"/>
    <w:uiPriority w:val="99"/>
    <w:semiHidden/>
    <w:unhideWhenUsed/>
    <w:rsid w:val="00727B11"/>
    <w:pPr>
      <w:numPr>
        <w:numId w:val="6"/>
      </w:numPr>
      <w:contextualSpacing/>
    </w:pPr>
  </w:style>
  <w:style w:type="paragraph" w:styleId="ListContinue">
    <w:name w:val="List Continue"/>
    <w:basedOn w:val="Normal"/>
    <w:uiPriority w:val="99"/>
    <w:semiHidden/>
    <w:unhideWhenUsed/>
    <w:rsid w:val="00727B11"/>
    <w:pPr>
      <w:spacing w:after="120"/>
      <w:ind w:left="360"/>
      <w:contextualSpacing/>
    </w:pPr>
  </w:style>
  <w:style w:type="paragraph" w:styleId="ListContinue2">
    <w:name w:val="List Continue 2"/>
    <w:basedOn w:val="Normal"/>
    <w:uiPriority w:val="99"/>
    <w:semiHidden/>
    <w:unhideWhenUsed/>
    <w:rsid w:val="00727B11"/>
    <w:pPr>
      <w:spacing w:after="120"/>
      <w:ind w:left="720"/>
      <w:contextualSpacing/>
    </w:pPr>
  </w:style>
  <w:style w:type="paragraph" w:styleId="ListContinue3">
    <w:name w:val="List Continue 3"/>
    <w:basedOn w:val="Normal"/>
    <w:uiPriority w:val="99"/>
    <w:semiHidden/>
    <w:unhideWhenUsed/>
    <w:rsid w:val="00727B11"/>
    <w:pPr>
      <w:spacing w:after="120"/>
      <w:ind w:left="1080"/>
      <w:contextualSpacing/>
    </w:pPr>
  </w:style>
  <w:style w:type="paragraph" w:styleId="ListContinue4">
    <w:name w:val="List Continue 4"/>
    <w:basedOn w:val="Normal"/>
    <w:uiPriority w:val="99"/>
    <w:semiHidden/>
    <w:unhideWhenUsed/>
    <w:rsid w:val="00727B11"/>
    <w:pPr>
      <w:spacing w:after="120"/>
      <w:ind w:left="1440"/>
      <w:contextualSpacing/>
    </w:pPr>
  </w:style>
  <w:style w:type="paragraph" w:styleId="ListContinue5">
    <w:name w:val="List Continue 5"/>
    <w:basedOn w:val="Normal"/>
    <w:uiPriority w:val="99"/>
    <w:semiHidden/>
    <w:unhideWhenUsed/>
    <w:rsid w:val="00727B11"/>
    <w:pPr>
      <w:spacing w:after="120"/>
      <w:ind w:left="1800"/>
      <w:contextualSpacing/>
    </w:pPr>
  </w:style>
  <w:style w:type="paragraph" w:styleId="ListNumber">
    <w:name w:val="List Number"/>
    <w:basedOn w:val="Normal"/>
    <w:uiPriority w:val="99"/>
    <w:semiHidden/>
    <w:unhideWhenUsed/>
    <w:rsid w:val="00727B11"/>
    <w:pPr>
      <w:numPr>
        <w:numId w:val="7"/>
      </w:numPr>
      <w:contextualSpacing/>
    </w:pPr>
  </w:style>
  <w:style w:type="paragraph" w:styleId="ListNumber2">
    <w:name w:val="List Number 2"/>
    <w:basedOn w:val="Normal"/>
    <w:uiPriority w:val="99"/>
    <w:semiHidden/>
    <w:unhideWhenUsed/>
    <w:rsid w:val="00727B11"/>
    <w:pPr>
      <w:numPr>
        <w:numId w:val="8"/>
      </w:numPr>
      <w:contextualSpacing/>
    </w:pPr>
  </w:style>
  <w:style w:type="paragraph" w:styleId="ListNumber3">
    <w:name w:val="List Number 3"/>
    <w:basedOn w:val="Normal"/>
    <w:uiPriority w:val="99"/>
    <w:semiHidden/>
    <w:unhideWhenUsed/>
    <w:rsid w:val="00727B11"/>
    <w:pPr>
      <w:numPr>
        <w:numId w:val="9"/>
      </w:numPr>
      <w:contextualSpacing/>
    </w:pPr>
  </w:style>
  <w:style w:type="paragraph" w:styleId="ListNumber4">
    <w:name w:val="List Number 4"/>
    <w:basedOn w:val="Normal"/>
    <w:uiPriority w:val="99"/>
    <w:semiHidden/>
    <w:unhideWhenUsed/>
    <w:rsid w:val="00727B11"/>
    <w:pPr>
      <w:numPr>
        <w:numId w:val="10"/>
      </w:numPr>
      <w:contextualSpacing/>
    </w:pPr>
  </w:style>
  <w:style w:type="paragraph" w:styleId="ListNumber5">
    <w:name w:val="List Number 5"/>
    <w:basedOn w:val="Normal"/>
    <w:uiPriority w:val="99"/>
    <w:semiHidden/>
    <w:unhideWhenUsed/>
    <w:rsid w:val="00727B11"/>
    <w:pPr>
      <w:numPr>
        <w:numId w:val="11"/>
      </w:numPr>
      <w:contextualSpacing/>
    </w:pPr>
  </w:style>
  <w:style w:type="paragraph" w:styleId="ListParagraph">
    <w:name w:val="List Paragraph"/>
    <w:basedOn w:val="Normal"/>
    <w:uiPriority w:val="34"/>
    <w:qFormat/>
    <w:rsid w:val="00727B11"/>
    <w:pPr>
      <w:ind w:left="720"/>
      <w:contextualSpacing/>
    </w:pPr>
  </w:style>
  <w:style w:type="paragraph" w:styleId="MacroText">
    <w:name w:val="macro"/>
    <w:link w:val="MacroTextChar"/>
    <w:uiPriority w:val="99"/>
    <w:semiHidden/>
    <w:unhideWhenUsed/>
    <w:rsid w:val="00727B1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27B11"/>
    <w:rPr>
      <w:rFonts w:ascii="Consolas" w:hAnsi="Consolas"/>
      <w:sz w:val="20"/>
      <w:szCs w:val="20"/>
    </w:rPr>
  </w:style>
  <w:style w:type="paragraph" w:styleId="MessageHeader">
    <w:name w:val="Message Header"/>
    <w:basedOn w:val="Normal"/>
    <w:link w:val="MessageHeaderChar"/>
    <w:uiPriority w:val="99"/>
    <w:semiHidden/>
    <w:unhideWhenUsed/>
    <w:rsid w:val="00727B1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B11"/>
    <w:rPr>
      <w:rFonts w:asciiTheme="majorHAnsi" w:eastAsiaTheme="majorEastAsia" w:hAnsiTheme="majorHAnsi" w:cstheme="majorBidi"/>
      <w:sz w:val="24"/>
      <w:szCs w:val="24"/>
      <w:shd w:val="pct20" w:color="auto" w:fill="auto"/>
    </w:rPr>
  </w:style>
  <w:style w:type="paragraph" w:styleId="NoSpacing">
    <w:name w:val="No Spacing"/>
    <w:uiPriority w:val="1"/>
    <w:qFormat/>
    <w:rsid w:val="00727B11"/>
  </w:style>
  <w:style w:type="paragraph" w:styleId="NormalWeb">
    <w:name w:val="Normal (Web)"/>
    <w:basedOn w:val="Normal"/>
    <w:uiPriority w:val="99"/>
    <w:semiHidden/>
    <w:unhideWhenUsed/>
    <w:rsid w:val="00727B11"/>
    <w:rPr>
      <w:sz w:val="24"/>
      <w:szCs w:val="24"/>
    </w:rPr>
  </w:style>
  <w:style w:type="paragraph" w:styleId="NormalIndent">
    <w:name w:val="Normal Indent"/>
    <w:basedOn w:val="Normal"/>
    <w:uiPriority w:val="99"/>
    <w:semiHidden/>
    <w:unhideWhenUsed/>
    <w:rsid w:val="00727B11"/>
    <w:pPr>
      <w:ind w:left="720"/>
    </w:pPr>
  </w:style>
  <w:style w:type="paragraph" w:styleId="NoteHeading">
    <w:name w:val="Note Heading"/>
    <w:basedOn w:val="Normal"/>
    <w:next w:val="Normal"/>
    <w:link w:val="NoteHeadingChar"/>
    <w:uiPriority w:val="99"/>
    <w:semiHidden/>
    <w:unhideWhenUsed/>
    <w:rsid w:val="00727B11"/>
  </w:style>
  <w:style w:type="character" w:customStyle="1" w:styleId="NoteHeadingChar">
    <w:name w:val="Note Heading Char"/>
    <w:basedOn w:val="DefaultParagraphFont"/>
    <w:link w:val="NoteHeading"/>
    <w:uiPriority w:val="99"/>
    <w:semiHidden/>
    <w:rsid w:val="00727B11"/>
  </w:style>
  <w:style w:type="paragraph" w:styleId="PlainText">
    <w:name w:val="Plain Text"/>
    <w:basedOn w:val="Normal"/>
    <w:link w:val="PlainTextChar"/>
    <w:uiPriority w:val="99"/>
    <w:semiHidden/>
    <w:unhideWhenUsed/>
    <w:rsid w:val="00727B11"/>
    <w:rPr>
      <w:rFonts w:ascii="Consolas" w:hAnsi="Consolas"/>
      <w:sz w:val="21"/>
      <w:szCs w:val="21"/>
    </w:rPr>
  </w:style>
  <w:style w:type="character" w:customStyle="1" w:styleId="PlainTextChar">
    <w:name w:val="Plain Text Char"/>
    <w:basedOn w:val="DefaultParagraphFont"/>
    <w:link w:val="PlainText"/>
    <w:uiPriority w:val="99"/>
    <w:semiHidden/>
    <w:rsid w:val="00727B11"/>
    <w:rPr>
      <w:rFonts w:ascii="Consolas" w:hAnsi="Consolas"/>
      <w:sz w:val="21"/>
      <w:szCs w:val="21"/>
    </w:rPr>
  </w:style>
  <w:style w:type="paragraph" w:styleId="Quote">
    <w:name w:val="Quote"/>
    <w:basedOn w:val="Normal"/>
    <w:next w:val="Normal"/>
    <w:link w:val="QuoteChar"/>
    <w:uiPriority w:val="29"/>
    <w:qFormat/>
    <w:rsid w:val="00727B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7B11"/>
    <w:rPr>
      <w:i/>
      <w:iCs/>
      <w:color w:val="404040" w:themeColor="text1" w:themeTint="BF"/>
    </w:rPr>
  </w:style>
  <w:style w:type="paragraph" w:styleId="Salutation">
    <w:name w:val="Salutation"/>
    <w:basedOn w:val="Normal"/>
    <w:next w:val="Normal"/>
    <w:link w:val="SalutationChar"/>
    <w:uiPriority w:val="99"/>
    <w:semiHidden/>
    <w:unhideWhenUsed/>
    <w:rsid w:val="00727B11"/>
  </w:style>
  <w:style w:type="character" w:customStyle="1" w:styleId="SalutationChar">
    <w:name w:val="Salutation Char"/>
    <w:basedOn w:val="DefaultParagraphFont"/>
    <w:link w:val="Salutation"/>
    <w:uiPriority w:val="99"/>
    <w:semiHidden/>
    <w:rsid w:val="00727B11"/>
  </w:style>
  <w:style w:type="paragraph" w:styleId="Signature">
    <w:name w:val="Signature"/>
    <w:basedOn w:val="Normal"/>
    <w:link w:val="SignatureChar"/>
    <w:uiPriority w:val="99"/>
    <w:semiHidden/>
    <w:unhideWhenUsed/>
    <w:rsid w:val="00727B11"/>
    <w:pPr>
      <w:ind w:left="4320"/>
    </w:pPr>
  </w:style>
  <w:style w:type="character" w:customStyle="1" w:styleId="SignatureChar">
    <w:name w:val="Signature Char"/>
    <w:basedOn w:val="DefaultParagraphFont"/>
    <w:link w:val="Signature"/>
    <w:uiPriority w:val="99"/>
    <w:semiHidden/>
    <w:rsid w:val="00727B11"/>
  </w:style>
  <w:style w:type="paragraph" w:styleId="Subtitle">
    <w:name w:val="Subtitle"/>
    <w:basedOn w:val="Normal"/>
    <w:next w:val="Normal"/>
    <w:link w:val="SubtitleChar"/>
    <w:uiPriority w:val="11"/>
    <w:qFormat/>
    <w:rsid w:val="00C34887"/>
    <w:pPr>
      <w:keepNext/>
      <w:numPr>
        <w:ilvl w:val="1"/>
      </w:numPr>
      <w:spacing w:after="240"/>
    </w:pPr>
    <w:rPr>
      <w:rFonts w:ascii="Calibri" w:eastAsiaTheme="minorEastAsia" w:hAnsi="Calibri" w:cstheme="minorBidi"/>
      <w:b/>
      <w:sz w:val="20"/>
    </w:rPr>
  </w:style>
  <w:style w:type="character" w:customStyle="1" w:styleId="SubtitleChar">
    <w:name w:val="Subtitle Char"/>
    <w:basedOn w:val="DefaultParagraphFont"/>
    <w:link w:val="Subtitle"/>
    <w:uiPriority w:val="11"/>
    <w:rsid w:val="00C34887"/>
    <w:rPr>
      <w:rFonts w:ascii="Calibri" w:eastAsiaTheme="minorEastAsia" w:hAnsi="Calibri" w:cstheme="minorBidi"/>
      <w:b/>
      <w:sz w:val="20"/>
    </w:rPr>
  </w:style>
  <w:style w:type="paragraph" w:styleId="TableofAuthorities">
    <w:name w:val="table of authorities"/>
    <w:basedOn w:val="Normal"/>
    <w:next w:val="Normal"/>
    <w:uiPriority w:val="99"/>
    <w:semiHidden/>
    <w:unhideWhenUsed/>
    <w:rsid w:val="00727B11"/>
    <w:pPr>
      <w:ind w:left="220" w:hanging="220"/>
    </w:pPr>
  </w:style>
  <w:style w:type="paragraph" w:styleId="TableofFigures">
    <w:name w:val="table of figures"/>
    <w:basedOn w:val="Normal"/>
    <w:next w:val="Normal"/>
    <w:uiPriority w:val="99"/>
    <w:semiHidden/>
    <w:unhideWhenUsed/>
    <w:rsid w:val="00727B11"/>
  </w:style>
  <w:style w:type="paragraph" w:styleId="Title">
    <w:name w:val="Title"/>
    <w:basedOn w:val="Normal"/>
    <w:next w:val="Normal"/>
    <w:link w:val="TitleChar"/>
    <w:uiPriority w:val="10"/>
    <w:qFormat/>
    <w:rsid w:val="00677703"/>
    <w:pPr>
      <w:keepNext/>
      <w:spacing w:after="240"/>
      <w:jc w:val="center"/>
    </w:pPr>
    <w:rPr>
      <w:rFonts w:ascii="Calibri" w:eastAsiaTheme="majorEastAsia" w:hAnsi="Calibri" w:cstheme="majorBidi"/>
      <w:b/>
      <w:kern w:val="28"/>
      <w:sz w:val="24"/>
      <w:szCs w:val="56"/>
    </w:rPr>
  </w:style>
  <w:style w:type="character" w:customStyle="1" w:styleId="TitleChar">
    <w:name w:val="Title Char"/>
    <w:basedOn w:val="DefaultParagraphFont"/>
    <w:link w:val="Title"/>
    <w:uiPriority w:val="10"/>
    <w:rsid w:val="00677703"/>
    <w:rPr>
      <w:rFonts w:ascii="Calibri" w:eastAsiaTheme="majorEastAsia" w:hAnsi="Calibri" w:cstheme="majorBidi"/>
      <w:b/>
      <w:kern w:val="28"/>
      <w:sz w:val="24"/>
      <w:szCs w:val="56"/>
    </w:rPr>
  </w:style>
  <w:style w:type="paragraph" w:styleId="TOAHeading">
    <w:name w:val="toa heading"/>
    <w:basedOn w:val="Normal"/>
    <w:next w:val="Normal"/>
    <w:uiPriority w:val="99"/>
    <w:semiHidden/>
    <w:unhideWhenUsed/>
    <w:rsid w:val="00727B1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7B11"/>
    <w:pPr>
      <w:spacing w:after="100"/>
    </w:pPr>
  </w:style>
  <w:style w:type="paragraph" w:styleId="TOC2">
    <w:name w:val="toc 2"/>
    <w:basedOn w:val="Normal"/>
    <w:next w:val="Normal"/>
    <w:autoRedefine/>
    <w:uiPriority w:val="39"/>
    <w:semiHidden/>
    <w:unhideWhenUsed/>
    <w:rsid w:val="00727B11"/>
    <w:pPr>
      <w:spacing w:after="100"/>
      <w:ind w:left="220"/>
    </w:pPr>
  </w:style>
  <w:style w:type="paragraph" w:styleId="TOC3">
    <w:name w:val="toc 3"/>
    <w:basedOn w:val="Normal"/>
    <w:next w:val="Normal"/>
    <w:autoRedefine/>
    <w:uiPriority w:val="39"/>
    <w:semiHidden/>
    <w:unhideWhenUsed/>
    <w:rsid w:val="00727B11"/>
    <w:pPr>
      <w:spacing w:after="100"/>
      <w:ind w:left="440"/>
    </w:pPr>
  </w:style>
  <w:style w:type="paragraph" w:styleId="TOC4">
    <w:name w:val="toc 4"/>
    <w:basedOn w:val="Normal"/>
    <w:next w:val="Normal"/>
    <w:autoRedefine/>
    <w:uiPriority w:val="39"/>
    <w:semiHidden/>
    <w:unhideWhenUsed/>
    <w:rsid w:val="00727B11"/>
    <w:pPr>
      <w:spacing w:after="100"/>
      <w:ind w:left="660"/>
    </w:pPr>
  </w:style>
  <w:style w:type="paragraph" w:styleId="TOC5">
    <w:name w:val="toc 5"/>
    <w:basedOn w:val="Normal"/>
    <w:next w:val="Normal"/>
    <w:autoRedefine/>
    <w:uiPriority w:val="39"/>
    <w:semiHidden/>
    <w:unhideWhenUsed/>
    <w:rsid w:val="00727B11"/>
    <w:pPr>
      <w:spacing w:after="100"/>
      <w:ind w:left="880"/>
    </w:pPr>
  </w:style>
  <w:style w:type="paragraph" w:styleId="TOC6">
    <w:name w:val="toc 6"/>
    <w:basedOn w:val="Normal"/>
    <w:next w:val="Normal"/>
    <w:autoRedefine/>
    <w:uiPriority w:val="39"/>
    <w:semiHidden/>
    <w:unhideWhenUsed/>
    <w:rsid w:val="00727B11"/>
    <w:pPr>
      <w:spacing w:after="100"/>
      <w:ind w:left="1100"/>
    </w:pPr>
  </w:style>
  <w:style w:type="paragraph" w:styleId="TOC7">
    <w:name w:val="toc 7"/>
    <w:basedOn w:val="Normal"/>
    <w:next w:val="Normal"/>
    <w:autoRedefine/>
    <w:uiPriority w:val="39"/>
    <w:semiHidden/>
    <w:unhideWhenUsed/>
    <w:rsid w:val="00727B11"/>
    <w:pPr>
      <w:spacing w:after="100"/>
      <w:ind w:left="1320"/>
    </w:pPr>
  </w:style>
  <w:style w:type="paragraph" w:styleId="TOC8">
    <w:name w:val="toc 8"/>
    <w:basedOn w:val="Normal"/>
    <w:next w:val="Normal"/>
    <w:autoRedefine/>
    <w:uiPriority w:val="39"/>
    <w:semiHidden/>
    <w:unhideWhenUsed/>
    <w:rsid w:val="00727B11"/>
    <w:pPr>
      <w:spacing w:after="100"/>
      <w:ind w:left="1540"/>
    </w:pPr>
  </w:style>
  <w:style w:type="paragraph" w:styleId="TOC9">
    <w:name w:val="toc 9"/>
    <w:basedOn w:val="Normal"/>
    <w:next w:val="Normal"/>
    <w:autoRedefine/>
    <w:uiPriority w:val="39"/>
    <w:semiHidden/>
    <w:unhideWhenUsed/>
    <w:rsid w:val="00727B11"/>
    <w:pPr>
      <w:spacing w:after="100"/>
      <w:ind w:left="1760"/>
    </w:pPr>
  </w:style>
  <w:style w:type="paragraph" w:styleId="TOCHeading">
    <w:name w:val="TOC Heading"/>
    <w:basedOn w:val="Heading1"/>
    <w:next w:val="Normal"/>
    <w:uiPriority w:val="39"/>
    <w:semiHidden/>
    <w:unhideWhenUsed/>
    <w:qFormat/>
    <w:rsid w:val="00727B11"/>
    <w:pPr>
      <w:outlineLvl w:val="9"/>
    </w:pPr>
  </w:style>
  <w:style w:type="table" w:styleId="TableGrid">
    <w:name w:val="Table Grid"/>
    <w:basedOn w:val="TableNormal"/>
    <w:uiPriority w:val="39"/>
    <w:rsid w:val="00E9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188"/>
    <w:rPr>
      <w:color w:val="0563C1" w:themeColor="hyperlink"/>
      <w:u w:val="single"/>
    </w:rPr>
  </w:style>
  <w:style w:type="character" w:styleId="UnresolvedMention">
    <w:name w:val="Unresolved Mention"/>
    <w:basedOn w:val="DefaultParagraphFont"/>
    <w:uiPriority w:val="99"/>
    <w:semiHidden/>
    <w:unhideWhenUsed/>
    <w:rsid w:val="00CA7188"/>
    <w:rPr>
      <w:color w:val="605E5C"/>
      <w:shd w:val="clear" w:color="auto" w:fill="E1DFDD"/>
    </w:rPr>
  </w:style>
  <w:style w:type="paragraph" w:styleId="Revision">
    <w:name w:val="Revision"/>
    <w:hidden/>
    <w:uiPriority w:val="99"/>
    <w:semiHidden/>
    <w:rsid w:val="00B7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pps.omig.ny.gov/exclusions/ex_search.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clusions.oig.hhs.gov/"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2906</Words>
  <Characters>17264</Characters>
  <Application>Microsoft Office Word</Application>
  <DocSecurity>0</DocSecurity>
  <Lines>352</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2026-03-06T14:22:00Z</dcterms:created>
  <dcterms:modified xsi:type="dcterms:W3CDTF">2026-03-06T14:23:00Z</dcterms:modified>
</cp:coreProperties>
</file>